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color w:val="262626"/>
          <w:sz w:val="32"/>
          <w:szCs w:val="32"/>
        </w:rPr>
        <w:t>河南农业大学学术交流中心</w:t>
      </w:r>
    </w:p>
    <w:p>
      <w:pPr>
        <w:jc w:val="center"/>
        <w:rPr>
          <w:rFonts w:hint="eastAsia"/>
          <w:color w:val="262626"/>
          <w:sz w:val="32"/>
          <w:szCs w:val="32"/>
        </w:rPr>
      </w:pPr>
      <w:r>
        <w:rPr>
          <w:rFonts w:hint="eastAsia"/>
          <w:color w:val="262626"/>
          <w:sz w:val="32"/>
          <w:szCs w:val="32"/>
        </w:rPr>
        <w:t>会议室及客房门制作安装项目工程量清单及技术标准要求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一、单门门扇，要求厚度40mm，门芯为实木木门，表面平整光滑，对角线误差低于3mm；双扇门要求防火门工艺，厚度为50mm。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二、门套及门套线，实木或者实木多层板打底，平整度不多于3mm；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三、饰面，要求烤漆工艺，平整，无气泡；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四、五金，合页及门吸要求304不锈钢，合页厚度不低于2.5mm，门把手要求太空铝把手，带轴承锁体；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五、工程量清单：</w:t>
      </w:r>
    </w:p>
    <w:p>
      <w:pPr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单扇门166套，洞口尺寸1980mm*780mm，门套线宽度100mm。双扇门21套，均为B级防火门：</w:t>
      </w:r>
    </w:p>
    <w:p>
      <w:pPr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洞口尺寸1980mm*1340mm，门套线宽度75mm，11套；</w:t>
      </w:r>
    </w:p>
    <w:p>
      <w:pPr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洞口尺寸2020mm*1360mm，门套线宽度55mm，9套；</w:t>
      </w:r>
    </w:p>
    <w:p>
      <w:pPr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洞口尺寸2000mm*1700mm，门套线宽度80mm ，1套。</w:t>
      </w:r>
    </w:p>
    <w:p>
      <w:pPr>
        <w:ind w:left="281" w:leftChars="13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上述工程量含旧门拆除，新门安装（含门套）。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六、供货与施工工期：20日历天。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七、施工质量要求：门及门套达到上述质量标准，安装工整、牢固；拆旧安新时不得损毁墙壁及装修材料；防火门需提供防火等级证明材料。施工前须逐门核准洞口尺寸及防火要求。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08CA"/>
    <w:rsid w:val="2B4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2019-11-08T09:19:00Z</dcterms:created>
  <dc:creator>CCZ</dc:creator>
  <lastModifiedBy>CCZ</lastModifiedBy>
  <dcterms:modified xsi:type="dcterms:W3CDTF">2019-11-08T09:19:58Z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