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附表1：河南农业大学龙子湖校区教学楼天井院材料采购项目</w:t>
      </w:r>
      <w:r>
        <w:rPr>
          <w:rFonts w:hint="eastAsia" w:hAnsi="宋体"/>
          <w:b/>
          <w:bCs/>
          <w:sz w:val="28"/>
          <w:szCs w:val="28"/>
          <w:lang w:eastAsia="zh-CN"/>
        </w:rPr>
        <w:t>招标</w:t>
      </w:r>
      <w:r>
        <w:rPr>
          <w:rFonts w:hint="eastAsia" w:hAnsi="宋体"/>
          <w:b/>
          <w:bCs/>
          <w:sz w:val="28"/>
          <w:szCs w:val="28"/>
        </w:rPr>
        <w:t>清单</w:t>
      </w:r>
    </w:p>
    <w:p>
      <w:pPr>
        <w:spacing w:line="360" w:lineRule="auto"/>
        <w:jc w:val="center"/>
        <w:rPr>
          <w:rFonts w:hint="eastAsia" w:hAnsi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包一</w:t>
      </w:r>
    </w:p>
    <w:tbl>
      <w:tblPr>
        <w:tblStyle w:val="4"/>
        <w:tblW w:w="10518" w:type="dxa"/>
        <w:jc w:val="center"/>
        <w:tblInd w:w="-1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190"/>
        <w:gridCol w:w="2514"/>
        <w:gridCol w:w="651"/>
        <w:gridCol w:w="827"/>
        <w:gridCol w:w="748"/>
        <w:gridCol w:w="990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2514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产地或</w:t>
            </w:r>
          </w:p>
          <w:p>
            <w:pPr>
              <w:tabs>
                <w:tab w:val="left" w:pos="0"/>
              </w:tabs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827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估算</w:t>
            </w:r>
          </w:p>
          <w:p>
            <w:pPr>
              <w:tabs>
                <w:tab w:val="left" w:pos="0"/>
              </w:tabs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546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样品要求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板岩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碎片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不规则，厚30mm，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黄色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碎块料，厚度偏差±5mm，块料大小不小于0.01㎡，不大于0.09㎡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砂岩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300*300*30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灰色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厚度偏差±5mm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m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370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按规格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花岗岩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汀步石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800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*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00*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120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，火烧面，芝麻灰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山东鲁灰，一级材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块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400长1块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花岗岩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400*400*60，光面，芝麻灰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山东鲁灰，一级材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210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按规格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花岗岩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200*100*30，蘑菇面，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芝麻灰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山东鲁灰，一级材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块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7000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按规格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石条凳</w:t>
            </w:r>
          </w:p>
        </w:tc>
        <w:tc>
          <w:tcPr>
            <w:tcW w:w="219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400*450（宽*高），芝麻灰花岗岩</w:t>
            </w:r>
          </w:p>
        </w:tc>
        <w:tc>
          <w:tcPr>
            <w:tcW w:w="25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山东鲁灰，一级材，上面及侧面抛光，上面四边斜45度倒角，倒角长度10mm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m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54.5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5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100*100*100，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18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报价合计：¥：               大写：</w:t>
            </w:r>
          </w:p>
        </w:tc>
      </w:tr>
    </w:tbl>
    <w:p>
      <w:pPr>
        <w:spacing w:line="360" w:lineRule="auto"/>
        <w:jc w:val="center"/>
        <w:rPr>
          <w:rFonts w:hint="eastAsia" w:hAnsi="宋体"/>
          <w:b/>
          <w:bCs/>
          <w:sz w:val="28"/>
          <w:szCs w:val="28"/>
          <w:lang w:eastAsia="zh-CN"/>
        </w:rPr>
      </w:pPr>
      <w:r>
        <w:rPr>
          <w:rFonts w:hint="eastAsia" w:hAnsi="宋体"/>
          <w:b/>
          <w:bCs/>
          <w:sz w:val="28"/>
          <w:szCs w:val="28"/>
          <w:lang w:eastAsia="zh-CN"/>
        </w:rPr>
        <w:t>包二</w:t>
      </w:r>
    </w:p>
    <w:tbl>
      <w:tblPr>
        <w:tblStyle w:val="4"/>
        <w:tblW w:w="10186" w:type="dxa"/>
        <w:jc w:val="center"/>
        <w:tblInd w:w="-15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2610"/>
        <w:gridCol w:w="2094"/>
        <w:gridCol w:w="651"/>
        <w:gridCol w:w="827"/>
        <w:gridCol w:w="748"/>
        <w:gridCol w:w="990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规格</w:t>
            </w:r>
          </w:p>
        </w:tc>
        <w:tc>
          <w:tcPr>
            <w:tcW w:w="2094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产地或</w:t>
            </w:r>
          </w:p>
          <w:p>
            <w:pPr>
              <w:tabs>
                <w:tab w:val="left" w:pos="0"/>
              </w:tabs>
              <w:jc w:val="center"/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质量标准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单位</w:t>
            </w:r>
          </w:p>
        </w:tc>
        <w:tc>
          <w:tcPr>
            <w:tcW w:w="827" w:type="dxa"/>
            <w:vAlign w:val="center"/>
          </w:tcPr>
          <w:p>
            <w:pPr>
              <w:tabs>
                <w:tab w:val="left" w:pos="0"/>
              </w:tabs>
              <w:jc w:val="both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估算</w:t>
            </w:r>
          </w:p>
          <w:p>
            <w:pPr>
              <w:tabs>
                <w:tab w:val="left" w:pos="0"/>
              </w:tabs>
              <w:jc w:val="both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数量</w:t>
            </w:r>
          </w:p>
        </w:tc>
        <w:tc>
          <w:tcPr>
            <w:tcW w:w="748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单价</w:t>
            </w:r>
          </w:p>
        </w:tc>
        <w:tc>
          <w:tcPr>
            <w:tcW w:w="990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1214" w:type="dxa"/>
            <w:vAlign w:val="center"/>
          </w:tcPr>
          <w:p>
            <w:pPr>
              <w:tabs>
                <w:tab w:val="left" w:pos="0"/>
              </w:tabs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样品要求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防腐木</w:t>
            </w:r>
          </w:p>
        </w:tc>
        <w:tc>
          <w:tcPr>
            <w:tcW w:w="2610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1000*100*50（长*宽*厚），樟子松，上面四边45°倒角，倒角宽度5mm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含水量＜8%，不翘不裂，四面刨光，误差±1mm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按规格1根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eastAsia="zh-CN"/>
              </w:rPr>
              <w:t>木龙骨</w:t>
            </w:r>
          </w:p>
        </w:tc>
        <w:tc>
          <w:tcPr>
            <w:tcW w:w="261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60*50（宽*厚）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含水量＜8%，不翘不裂，四面刨光，误差±1mm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m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1m长1根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防腐</w:t>
            </w: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木条</w:t>
            </w:r>
          </w:p>
        </w:tc>
        <w:tc>
          <w:tcPr>
            <w:tcW w:w="2610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400*50*50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（长*宽*厚）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樟子松，上面四边45°倒角，倒角宽度5mm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含水量＜8%，不翘不裂，四面刨光，误差±1mm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1000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按规格1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2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  <w:t>防腐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木条</w:t>
            </w:r>
          </w:p>
        </w:tc>
        <w:tc>
          <w:tcPr>
            <w:tcW w:w="2610" w:type="dxa"/>
            <w:vAlign w:val="top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350*50*50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（长*宽*厚）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auto"/>
                <w:kern w:val="0"/>
                <w:sz w:val="21"/>
                <w:szCs w:val="21"/>
                <w:lang w:val="en-US" w:eastAsia="zh-CN"/>
              </w:rPr>
              <w:t>樟子松，上面四边45°倒角，倒角宽度5mm</w:t>
            </w:r>
          </w:p>
        </w:tc>
        <w:tc>
          <w:tcPr>
            <w:tcW w:w="20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含水量＜8%，不翘不裂，四面刨光，误差±1mm</w:t>
            </w:r>
          </w:p>
        </w:tc>
        <w:tc>
          <w:tcPr>
            <w:tcW w:w="651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  <w:tc>
          <w:tcPr>
            <w:tcW w:w="8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700</w:t>
            </w:r>
          </w:p>
        </w:tc>
        <w:tc>
          <w:tcPr>
            <w:tcW w:w="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sz w:val="21"/>
                <w:szCs w:val="21"/>
              </w:rPr>
            </w:pPr>
          </w:p>
        </w:tc>
        <w:tc>
          <w:tcPr>
            <w:tcW w:w="121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按规格1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186" w:type="dxa"/>
            <w:gridSpan w:val="8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报价合计：¥：               大写：</w:t>
            </w:r>
          </w:p>
        </w:tc>
      </w:tr>
    </w:tbl>
    <w:p>
      <w:pPr>
        <w:tabs>
          <w:tab w:val="left" w:pos="0"/>
        </w:tabs>
        <w:jc w:val="both"/>
        <w:rPr>
          <w:rFonts w:hint="eastAsia"/>
          <w:color w:val="auto"/>
          <w:sz w:val="24"/>
          <w:szCs w:val="24"/>
          <w:lang w:eastAsia="zh-CN"/>
        </w:rPr>
      </w:pPr>
    </w:p>
    <w:p>
      <w:pPr>
        <w:tabs>
          <w:tab w:val="left" w:pos="0"/>
        </w:tabs>
        <w:jc w:val="both"/>
        <w:rPr>
          <w:rFonts w:hint="eastAsia" w:hAnsi="宋体"/>
          <w:b/>
          <w:bCs/>
          <w:sz w:val="28"/>
          <w:szCs w:val="28"/>
        </w:rPr>
      </w:pPr>
      <w:r>
        <w:rPr>
          <w:rFonts w:hint="eastAsia"/>
          <w:color w:val="auto"/>
          <w:sz w:val="24"/>
          <w:szCs w:val="24"/>
          <w:lang w:eastAsia="zh-CN"/>
        </w:rPr>
        <w:t>备注：</w:t>
      </w:r>
      <w:r>
        <w:rPr>
          <w:rFonts w:hint="eastAsia"/>
          <w:color w:val="auto"/>
          <w:sz w:val="24"/>
          <w:szCs w:val="24"/>
          <w:lang w:val="en-US" w:eastAsia="zh-CN"/>
        </w:rPr>
        <w:t>开标前，所投材料均需递送样品，在样品符合质量要求（包括外观）后，再进入价格比选。</w:t>
      </w:r>
    </w:p>
    <w:p>
      <w:pPr>
        <w:widowControl/>
        <w:spacing w:line="400" w:lineRule="exact"/>
        <w:jc w:val="left"/>
        <w:rPr>
          <w:rFonts w:hint="eastAsia" w:ascii="新宋体" w:hAnsi="新宋体" w:eastAsia="新宋体"/>
          <w:color w:val="FF0000"/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850" w:right="1191" w:bottom="850" w:left="119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E40F9D"/>
    <w:rsid w:val="31E40F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2017-03-08T10:04:00Z</dcterms:created>
  <dc:creator>Administrator</dc:creator>
  <lastModifiedBy>Administrator</lastModifiedBy>
  <dcterms:modified xsi:type="dcterms:W3CDTF">2017-03-08T10:04:52Z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