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附件3：河南农业大学</w:t>
      </w:r>
      <w:r>
        <w:rPr>
          <w:rFonts w:hint="eastAsia"/>
          <w:b/>
          <w:sz w:val="30"/>
          <w:szCs w:val="30"/>
        </w:rPr>
        <w:t>文化路校区室外田径运动场改造设计</w:t>
      </w:r>
      <w:r>
        <w:rPr>
          <w:rFonts w:hint="eastAsia" w:ascii="宋体" w:hAnsi="宋体"/>
          <w:b/>
          <w:bCs/>
          <w:sz w:val="28"/>
          <w:szCs w:val="28"/>
        </w:rPr>
        <w:t>投标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廉政诚信约定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 w:ascii="宋体"/>
          <w:sz w:val="24"/>
        </w:rPr>
      </w:pPr>
    </w:p>
    <w:p>
      <w:pPr/>
      <w:bookmarkStart w:id="0" w:name="_GoBack"/>
      <w:bookmarkEnd w:id="0"/>
    </w:p>
    <w:sectPr>
      <w:pgSz w:w="11906" w:h="16838"/>
      <w:pgMar w:top="1247" w:right="1247" w:bottom="124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D6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2016-05-26T09:08:53Z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