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left="0" w:firstLine="482" w:firstLineChars="200"/>
        <w:jc w:val="center"/>
        <w:rPr>
          <w:rFonts w:hint="eastAsia" w:ascii="宋体" w:hAnsi="宋体"/>
          <w:b/>
          <w:bCs/>
          <w:color w:val="auto"/>
          <w:sz w:val="24"/>
        </w:rPr>
      </w:pPr>
      <w:r>
        <w:rPr>
          <w:rFonts w:hint="eastAsia" w:ascii="宋体" w:hAnsi="宋体"/>
          <w:b/>
          <w:bCs/>
          <w:color w:val="auto"/>
          <w:sz w:val="24"/>
        </w:rPr>
        <w:t>河南农业大学附中智慧校园（第一期）项目</w:t>
      </w:r>
      <w:r>
        <w:rPr>
          <w:rFonts w:hint="eastAsia" w:ascii="宋体" w:hAnsi="宋体"/>
          <w:b/>
          <w:bCs/>
          <w:color w:val="auto"/>
          <w:sz w:val="24"/>
          <w:lang w:eastAsia="zh-CN"/>
        </w:rPr>
        <w:t>竞争性谈判公告</w:t>
      </w:r>
    </w:p>
    <w:p>
      <w:pPr>
        <w:pStyle w:val="3"/>
        <w:spacing w:line="360" w:lineRule="auto"/>
        <w:ind w:left="0" w:firstLine="480" w:firstLineChars="200"/>
        <w:jc w:val="both"/>
        <w:rPr>
          <w:color w:val="auto"/>
          <w:sz w:val="24"/>
        </w:rPr>
      </w:pPr>
      <w:bookmarkStart w:id="0" w:name="_GoBack"/>
      <w:r>
        <w:rPr>
          <w:rFonts w:hint="eastAsia"/>
          <w:iCs w:val="0"/>
          <w:color w:val="auto"/>
          <w:sz w:val="24"/>
        </w:rPr>
        <w:t>河南省科教仪器设备招标有限公司受</w:t>
      </w:r>
      <w:r>
        <w:rPr>
          <w:rFonts w:hint="eastAsia"/>
          <w:color w:val="auto"/>
          <w:sz w:val="24"/>
        </w:rPr>
        <w:t>委托就河南农业大学附中智慧校园（第一期）项目进行竞争性谈判采购，现邀请符合条件的供应商参加本项目竞争性谈判。</w:t>
      </w:r>
    </w:p>
    <w:p>
      <w:pPr>
        <w:spacing w:line="360" w:lineRule="auto"/>
        <w:ind w:firstLine="480" w:firstLineChars="200"/>
        <w:rPr>
          <w:rFonts w:ascii="宋体" w:hAnsi="宋体"/>
          <w:color w:val="auto"/>
          <w:sz w:val="24"/>
        </w:rPr>
      </w:pPr>
      <w:r>
        <w:rPr>
          <w:rFonts w:hint="eastAsia" w:ascii="宋体" w:hAnsi="宋体"/>
          <w:color w:val="auto"/>
          <w:sz w:val="24"/>
        </w:rPr>
        <w:t>一、项目名称：河南农业大学附中智慧校园（第一期）项目</w:t>
      </w:r>
    </w:p>
    <w:p>
      <w:pPr>
        <w:spacing w:line="360" w:lineRule="auto"/>
        <w:ind w:firstLine="480" w:firstLineChars="200"/>
        <w:rPr>
          <w:rFonts w:ascii="宋体" w:hAnsi="宋体"/>
          <w:color w:val="auto"/>
          <w:sz w:val="24"/>
        </w:rPr>
      </w:pPr>
      <w:r>
        <w:rPr>
          <w:rFonts w:hint="eastAsia" w:ascii="宋体" w:hAnsi="宋体"/>
          <w:color w:val="auto"/>
          <w:sz w:val="24"/>
        </w:rPr>
        <w:t>二、项目编号：HNND-竞谈-2020-007</w:t>
      </w:r>
    </w:p>
    <w:p>
      <w:pPr>
        <w:spacing w:line="360" w:lineRule="auto"/>
        <w:ind w:firstLine="480" w:firstLineChars="200"/>
        <w:rPr>
          <w:rFonts w:ascii="宋体" w:hAnsi="宋体"/>
          <w:color w:val="auto"/>
          <w:sz w:val="24"/>
        </w:rPr>
      </w:pPr>
      <w:r>
        <w:rPr>
          <w:rFonts w:hint="eastAsia" w:ascii="宋体" w:hAnsi="宋体"/>
          <w:color w:val="auto"/>
          <w:sz w:val="24"/>
        </w:rPr>
        <w:t>三、项目简介：</w:t>
      </w:r>
    </w:p>
    <w:p>
      <w:pPr>
        <w:pStyle w:val="3"/>
        <w:spacing w:line="360" w:lineRule="auto"/>
        <w:ind w:left="0" w:firstLine="480" w:firstLineChars="200"/>
        <w:jc w:val="both"/>
        <w:rPr>
          <w:color w:val="auto"/>
        </w:rPr>
      </w:pPr>
      <w:r>
        <w:rPr>
          <w:rFonts w:hint="eastAsia"/>
          <w:iCs w:val="0"/>
          <w:color w:val="auto"/>
          <w:sz w:val="24"/>
        </w:rPr>
        <w:t>智慧校园服务器端及PC端平台</w:t>
      </w:r>
      <w:r>
        <w:rPr>
          <w:rFonts w:hint="eastAsia"/>
          <w:color w:val="auto"/>
          <w:sz w:val="24"/>
        </w:rPr>
        <w:t>1套</w:t>
      </w:r>
      <w:r>
        <w:rPr>
          <w:rFonts w:hint="eastAsia"/>
          <w:iCs w:val="0"/>
          <w:color w:val="auto"/>
          <w:sz w:val="24"/>
        </w:rPr>
        <w:t>、智慧校园移动平台（APP）</w:t>
      </w:r>
      <w:r>
        <w:rPr>
          <w:rFonts w:hint="eastAsia"/>
          <w:color w:val="auto"/>
          <w:sz w:val="24"/>
        </w:rPr>
        <w:t>1套</w:t>
      </w:r>
      <w:r>
        <w:rPr>
          <w:rFonts w:hint="eastAsia"/>
          <w:iCs w:val="0"/>
          <w:color w:val="auto"/>
          <w:sz w:val="24"/>
        </w:rPr>
        <w:t>、应用数据集成服务1套、校园大数据分析系统1套。（详见谈判文件第七章）</w:t>
      </w:r>
      <w:r>
        <w:rPr>
          <w:rFonts w:hint="eastAsia"/>
          <w:color w:val="auto"/>
        </w:rPr>
        <w:t xml:space="preserve">   </w:t>
      </w:r>
    </w:p>
    <w:p>
      <w:pPr>
        <w:spacing w:line="360" w:lineRule="auto"/>
        <w:ind w:firstLine="480" w:firstLineChars="200"/>
        <w:rPr>
          <w:rFonts w:ascii="宋体" w:hAnsi="宋体"/>
          <w:b w:val="0"/>
          <w:bCs w:val="0"/>
          <w:color w:val="auto"/>
          <w:sz w:val="24"/>
        </w:rPr>
      </w:pPr>
      <w:r>
        <w:rPr>
          <w:rFonts w:hint="eastAsia" w:ascii="宋体" w:hAnsi="宋体"/>
          <w:b w:val="0"/>
          <w:bCs w:val="0"/>
          <w:color w:val="auto"/>
          <w:sz w:val="24"/>
        </w:rPr>
        <w:t>四、</w:t>
      </w:r>
      <w:r>
        <w:rPr>
          <w:rFonts w:hint="eastAsia" w:ascii="宋体" w:hAnsi="宋体"/>
          <w:b w:val="0"/>
          <w:bCs w:val="0"/>
          <w:color w:val="auto"/>
          <w:sz w:val="24"/>
          <w:lang w:val="zh-CN"/>
        </w:rPr>
        <w:t>项目预算：</w:t>
      </w:r>
      <w:r>
        <w:rPr>
          <w:rFonts w:hint="eastAsia" w:ascii="宋体" w:hAnsi="宋体"/>
          <w:b w:val="0"/>
          <w:bCs w:val="0"/>
          <w:color w:val="auto"/>
          <w:sz w:val="24"/>
        </w:rPr>
        <w:t>300000.00元。</w:t>
      </w:r>
    </w:p>
    <w:p>
      <w:pPr>
        <w:tabs>
          <w:tab w:val="left" w:pos="823"/>
        </w:tabs>
        <w:spacing w:line="360" w:lineRule="auto"/>
        <w:ind w:firstLine="480" w:firstLineChars="200"/>
        <w:rPr>
          <w:rFonts w:ascii="宋体" w:hAnsi="宋体" w:cs="Arial"/>
          <w:b w:val="0"/>
          <w:bCs w:val="0"/>
          <w:color w:val="auto"/>
          <w:kern w:val="0"/>
          <w:sz w:val="24"/>
        </w:rPr>
      </w:pPr>
      <w:r>
        <w:rPr>
          <w:rFonts w:hint="eastAsia" w:ascii="宋体" w:hAnsi="宋体" w:cs="Arial"/>
          <w:b w:val="0"/>
          <w:bCs w:val="0"/>
          <w:color w:val="auto"/>
          <w:sz w:val="24"/>
        </w:rPr>
        <w:t>五</w:t>
      </w:r>
      <w:r>
        <w:rPr>
          <w:rFonts w:hint="eastAsia" w:ascii="宋体" w:hAnsi="宋体" w:cs="Arial"/>
          <w:b w:val="0"/>
          <w:bCs w:val="0"/>
          <w:color w:val="auto"/>
          <w:kern w:val="0"/>
          <w:sz w:val="24"/>
        </w:rPr>
        <w:t>、谈判文件售价、文件出售时间、地点、联系方式、银行信息：</w:t>
      </w:r>
    </w:p>
    <w:p>
      <w:pPr>
        <w:tabs>
          <w:tab w:val="left" w:pos="823"/>
        </w:tabs>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1、谈判</w:t>
      </w:r>
      <w:r>
        <w:rPr>
          <w:rFonts w:ascii="宋体" w:hAnsi="宋体" w:cs="宋体"/>
          <w:color w:val="auto"/>
          <w:kern w:val="0"/>
          <w:sz w:val="24"/>
        </w:rPr>
        <w:t>文件售价：</w:t>
      </w:r>
      <w:r>
        <w:rPr>
          <w:rFonts w:hint="eastAsia" w:ascii="宋体" w:hAnsi="宋体" w:cs="宋体"/>
          <w:color w:val="auto"/>
          <w:kern w:val="0"/>
          <w:sz w:val="24"/>
        </w:rPr>
        <w:t>300</w:t>
      </w:r>
      <w:r>
        <w:rPr>
          <w:rFonts w:ascii="宋体" w:hAnsi="宋体" w:cs="宋体"/>
          <w:color w:val="auto"/>
          <w:kern w:val="0"/>
          <w:sz w:val="24"/>
        </w:rPr>
        <w:t>元</w:t>
      </w:r>
      <w:r>
        <w:rPr>
          <w:rFonts w:hint="eastAsia" w:ascii="宋体" w:hAnsi="宋体"/>
          <w:color w:val="auto"/>
          <w:sz w:val="24"/>
        </w:rPr>
        <w:t>人民币</w:t>
      </w:r>
      <w:r>
        <w:rPr>
          <w:rFonts w:ascii="宋体" w:hAnsi="宋体" w:cs="宋体"/>
          <w:color w:val="auto"/>
          <w:kern w:val="0"/>
          <w:sz w:val="24"/>
        </w:rPr>
        <w:t>/</w:t>
      </w:r>
      <w:r>
        <w:rPr>
          <w:rFonts w:hint="eastAsia" w:ascii="宋体" w:hAnsi="宋体" w:cs="宋体"/>
          <w:color w:val="auto"/>
          <w:kern w:val="0"/>
          <w:sz w:val="24"/>
        </w:rPr>
        <w:t>份，售后不退</w:t>
      </w:r>
      <w:r>
        <w:rPr>
          <w:rFonts w:ascii="宋体" w:hAnsi="宋体" w:cs="宋体"/>
          <w:color w:val="auto"/>
          <w:kern w:val="0"/>
          <w:sz w:val="24"/>
        </w:rPr>
        <w:t>。</w:t>
      </w:r>
    </w:p>
    <w:p>
      <w:pPr>
        <w:spacing w:line="360" w:lineRule="auto"/>
        <w:ind w:firstLine="480" w:firstLineChars="200"/>
        <w:rPr>
          <w:rFonts w:ascii="宋体" w:hAnsi="宋体"/>
          <w:color w:val="auto"/>
          <w:sz w:val="24"/>
        </w:rPr>
      </w:pPr>
      <w:r>
        <w:rPr>
          <w:rFonts w:hint="eastAsia" w:ascii="宋体" w:hAnsi="宋体"/>
          <w:color w:val="auto"/>
          <w:sz w:val="24"/>
        </w:rPr>
        <w:t>2、</w:t>
      </w:r>
      <w:r>
        <w:rPr>
          <w:rFonts w:hint="eastAsia" w:ascii="宋体" w:hAnsi="宋体" w:cs="宋体"/>
          <w:color w:val="auto"/>
          <w:kern w:val="0"/>
          <w:sz w:val="24"/>
        </w:rPr>
        <w:t>谈判文</w:t>
      </w:r>
      <w:r>
        <w:rPr>
          <w:rFonts w:hint="eastAsia" w:ascii="宋体" w:hAnsi="宋体"/>
          <w:color w:val="auto"/>
          <w:sz w:val="24"/>
        </w:rPr>
        <w:t>件出售时间：2020</w:t>
      </w:r>
      <w:r>
        <w:rPr>
          <w:rFonts w:ascii="宋体" w:hAnsi="宋体"/>
          <w:color w:val="auto"/>
          <w:sz w:val="24"/>
        </w:rPr>
        <w:t>年</w:t>
      </w:r>
      <w:r>
        <w:rPr>
          <w:rFonts w:hint="eastAsia" w:ascii="宋体" w:hAnsi="宋体"/>
          <w:color w:val="auto"/>
          <w:sz w:val="24"/>
          <w:lang w:val="en-US" w:eastAsia="zh-CN"/>
        </w:rPr>
        <w:t>12</w:t>
      </w:r>
      <w:r>
        <w:rPr>
          <w:rFonts w:ascii="宋体" w:hAnsi="宋体"/>
          <w:color w:val="auto"/>
          <w:sz w:val="24"/>
        </w:rPr>
        <w:t>月</w:t>
      </w:r>
      <w:r>
        <w:rPr>
          <w:rFonts w:hint="eastAsia" w:ascii="宋体" w:hAnsi="宋体"/>
          <w:color w:val="auto"/>
          <w:sz w:val="24"/>
          <w:lang w:val="en-US" w:eastAsia="zh-CN"/>
        </w:rPr>
        <w:t>30</w:t>
      </w:r>
      <w:r>
        <w:rPr>
          <w:rFonts w:ascii="宋体" w:hAnsi="宋体"/>
          <w:color w:val="auto"/>
          <w:sz w:val="24"/>
        </w:rPr>
        <w:t>日</w:t>
      </w:r>
      <w:r>
        <w:rPr>
          <w:rFonts w:hint="eastAsia" w:ascii="宋体" w:hAnsi="宋体"/>
          <w:color w:val="auto"/>
          <w:sz w:val="24"/>
        </w:rPr>
        <w:t>起至202</w:t>
      </w:r>
      <w:r>
        <w:rPr>
          <w:rFonts w:hint="eastAsia" w:ascii="宋体" w:hAnsi="宋体"/>
          <w:color w:val="auto"/>
          <w:sz w:val="24"/>
          <w:lang w:val="en-US" w:eastAsia="zh-CN"/>
        </w:rPr>
        <w:t>1</w:t>
      </w:r>
      <w:r>
        <w:rPr>
          <w:rFonts w:ascii="宋体" w:hAnsi="宋体"/>
          <w:color w:val="auto"/>
          <w:sz w:val="24"/>
        </w:rPr>
        <w:t>年</w:t>
      </w:r>
      <w:r>
        <w:rPr>
          <w:rFonts w:hint="eastAsia" w:ascii="宋体" w:hAnsi="宋体"/>
          <w:color w:val="auto"/>
          <w:sz w:val="24"/>
          <w:lang w:val="en-US" w:eastAsia="zh-CN"/>
        </w:rPr>
        <w:t>1</w:t>
      </w:r>
      <w:r>
        <w:rPr>
          <w:rFonts w:ascii="宋体" w:hAnsi="宋体"/>
          <w:color w:val="auto"/>
          <w:sz w:val="24"/>
        </w:rPr>
        <w:t>月</w:t>
      </w:r>
      <w:r>
        <w:rPr>
          <w:rFonts w:hint="eastAsia" w:ascii="宋体" w:hAnsi="宋体"/>
          <w:color w:val="auto"/>
          <w:sz w:val="24"/>
          <w:lang w:val="en-US" w:eastAsia="zh-CN"/>
        </w:rPr>
        <w:t>4</w:t>
      </w:r>
      <w:r>
        <w:rPr>
          <w:rFonts w:ascii="宋体" w:hAnsi="宋体"/>
          <w:color w:val="auto"/>
          <w:sz w:val="24"/>
        </w:rPr>
        <w:t>日</w:t>
      </w:r>
      <w:r>
        <w:rPr>
          <w:rFonts w:hint="eastAsia" w:ascii="宋体" w:hAnsi="宋体"/>
          <w:color w:val="auto"/>
          <w:sz w:val="24"/>
        </w:rPr>
        <w:t>止</w:t>
      </w:r>
      <w:r>
        <w:rPr>
          <w:rFonts w:ascii="宋体" w:hAnsi="宋体"/>
          <w:color w:val="auto"/>
          <w:sz w:val="24"/>
        </w:rPr>
        <w:t>(</w:t>
      </w:r>
      <w:r>
        <w:rPr>
          <w:rFonts w:hint="eastAsia" w:ascii="宋体" w:hAnsi="宋体"/>
          <w:color w:val="auto"/>
          <w:sz w:val="24"/>
        </w:rPr>
        <w:t>法定公休日和节假日除外</w:t>
      </w:r>
      <w:r>
        <w:rPr>
          <w:rFonts w:ascii="宋体" w:hAnsi="宋体"/>
          <w:color w:val="auto"/>
          <w:sz w:val="24"/>
        </w:rPr>
        <w:t>)</w:t>
      </w:r>
      <w:r>
        <w:rPr>
          <w:rFonts w:hint="eastAsia" w:ascii="宋体" w:hAnsi="宋体"/>
          <w:color w:val="auto"/>
          <w:sz w:val="24"/>
        </w:rPr>
        <w:t>。上午9：00—11：30时，下午14：30—17：00时</w:t>
      </w:r>
      <w:r>
        <w:rPr>
          <w:rFonts w:ascii="宋体" w:hAnsi="宋体"/>
          <w:color w:val="auto"/>
          <w:sz w:val="24"/>
        </w:rPr>
        <w:t xml:space="preserve"> (</w:t>
      </w:r>
      <w:r>
        <w:rPr>
          <w:rFonts w:hint="eastAsia" w:ascii="宋体" w:hAnsi="宋体"/>
          <w:color w:val="auto"/>
          <w:sz w:val="24"/>
        </w:rPr>
        <w:t>北京时间</w:t>
      </w:r>
      <w:r>
        <w:rPr>
          <w:rFonts w:ascii="宋体" w:hAnsi="宋体"/>
          <w:color w:val="auto"/>
          <w:sz w:val="24"/>
        </w:rPr>
        <w:t>)</w:t>
      </w:r>
      <w:r>
        <w:rPr>
          <w:rFonts w:hint="eastAsia" w:ascii="宋体" w:hAnsi="宋体"/>
          <w:color w:val="auto"/>
          <w:sz w:val="24"/>
        </w:rPr>
        <w:t>。</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3、谈判</w:t>
      </w:r>
      <w:r>
        <w:rPr>
          <w:rFonts w:ascii="宋体" w:hAnsi="宋体" w:cs="宋体"/>
          <w:color w:val="auto"/>
          <w:kern w:val="0"/>
          <w:sz w:val="24"/>
        </w:rPr>
        <w:t>文件出售地点：河南省科教仪器设备招标有限公司</w:t>
      </w:r>
      <w:r>
        <w:rPr>
          <w:rFonts w:hint="eastAsia" w:ascii="宋体" w:hAnsi="宋体" w:cs="宋体"/>
          <w:color w:val="auto"/>
          <w:kern w:val="0"/>
          <w:sz w:val="24"/>
          <w:lang w:val="en-US" w:eastAsia="zh-CN"/>
        </w:rPr>
        <w:t>512室</w:t>
      </w:r>
      <w:r>
        <w:rPr>
          <w:rFonts w:hint="eastAsia" w:ascii="宋体" w:hAnsi="宋体" w:cs="宋体"/>
          <w:color w:val="auto"/>
          <w:kern w:val="0"/>
          <w:sz w:val="24"/>
        </w:rPr>
        <w:t>(</w:t>
      </w:r>
      <w:r>
        <w:rPr>
          <w:rFonts w:ascii="宋体" w:hAnsi="宋体" w:cs="宋体"/>
          <w:color w:val="auto"/>
          <w:kern w:val="0"/>
          <w:sz w:val="24"/>
        </w:rPr>
        <w:t>河南省教育技术装备管理中心</w:t>
      </w:r>
      <w:r>
        <w:rPr>
          <w:rFonts w:hint="eastAsia" w:ascii="宋体" w:hAnsi="宋体" w:cs="宋体"/>
          <w:color w:val="auto"/>
          <w:kern w:val="0"/>
          <w:sz w:val="24"/>
        </w:rPr>
        <w:t>五楼512室)。</w:t>
      </w:r>
    </w:p>
    <w:p>
      <w:pPr>
        <w:spacing w:line="360" w:lineRule="auto"/>
        <w:ind w:firstLine="480" w:firstLineChars="200"/>
        <w:rPr>
          <w:rFonts w:ascii="宋体" w:hAnsi="宋体"/>
          <w:color w:val="auto"/>
          <w:sz w:val="24"/>
        </w:rPr>
      </w:pPr>
      <w:r>
        <w:rPr>
          <w:rFonts w:hint="eastAsia" w:ascii="宋体" w:hAnsi="宋体"/>
          <w:color w:val="auto"/>
          <w:sz w:val="24"/>
        </w:rPr>
        <w:t>4、招标代理机构银行信息</w:t>
      </w:r>
    </w:p>
    <w:p>
      <w:pPr>
        <w:spacing w:line="360" w:lineRule="auto"/>
        <w:ind w:firstLine="480" w:firstLineChars="200"/>
        <w:rPr>
          <w:rFonts w:ascii="宋体" w:hAnsi="宋体"/>
          <w:color w:val="auto"/>
          <w:sz w:val="24"/>
        </w:rPr>
      </w:pPr>
      <w:r>
        <w:rPr>
          <w:rFonts w:hint="eastAsia" w:ascii="宋体" w:hAnsi="宋体"/>
          <w:color w:val="auto"/>
          <w:sz w:val="24"/>
        </w:rPr>
        <w:t>开户名称：河南省科教仪器设备招标有限公司</w:t>
      </w:r>
    </w:p>
    <w:p>
      <w:pPr>
        <w:spacing w:line="360" w:lineRule="auto"/>
        <w:ind w:firstLine="480" w:firstLineChars="200"/>
        <w:rPr>
          <w:rFonts w:ascii="宋体" w:hAnsi="宋体"/>
          <w:color w:val="auto"/>
          <w:sz w:val="24"/>
        </w:rPr>
      </w:pPr>
      <w:r>
        <w:rPr>
          <w:rFonts w:hint="eastAsia" w:ascii="宋体" w:hAnsi="宋体"/>
          <w:color w:val="auto"/>
          <w:sz w:val="24"/>
        </w:rPr>
        <w:t>开户行：中国银行郑州市汇城支行</w:t>
      </w:r>
    </w:p>
    <w:p>
      <w:pPr>
        <w:spacing w:line="360" w:lineRule="auto"/>
        <w:ind w:firstLine="480" w:firstLineChars="200"/>
        <w:rPr>
          <w:rFonts w:ascii="宋体" w:hAnsi="宋体"/>
          <w:color w:val="auto"/>
          <w:sz w:val="24"/>
        </w:rPr>
      </w:pPr>
      <w:r>
        <w:rPr>
          <w:rFonts w:hint="eastAsia" w:ascii="宋体" w:hAnsi="宋体"/>
          <w:color w:val="auto"/>
          <w:sz w:val="24"/>
        </w:rPr>
        <w:t>账户：254601819870</w:t>
      </w:r>
    </w:p>
    <w:p>
      <w:pPr>
        <w:spacing w:line="360" w:lineRule="auto"/>
        <w:ind w:firstLine="480" w:firstLineChars="200"/>
        <w:rPr>
          <w:rFonts w:ascii="宋体" w:hAnsi="宋体"/>
          <w:color w:val="auto"/>
          <w:sz w:val="24"/>
        </w:rPr>
      </w:pPr>
      <w:r>
        <w:rPr>
          <w:rFonts w:hint="eastAsia" w:ascii="宋体" w:hAnsi="宋体"/>
          <w:color w:val="auto"/>
          <w:sz w:val="24"/>
        </w:rPr>
        <w:t xml:space="preserve">财务部咨询电话：0371-66316301   </w:t>
      </w:r>
    </w:p>
    <w:p>
      <w:pPr>
        <w:spacing w:line="360" w:lineRule="auto"/>
        <w:ind w:firstLine="480" w:firstLineChars="200"/>
        <w:rPr>
          <w:rFonts w:ascii="宋体" w:hAnsi="宋体"/>
          <w:color w:val="auto"/>
          <w:sz w:val="24"/>
        </w:rPr>
      </w:pPr>
      <w:r>
        <w:rPr>
          <w:rFonts w:hint="eastAsia" w:ascii="宋体" w:hAnsi="宋体"/>
          <w:color w:val="auto"/>
          <w:sz w:val="24"/>
        </w:rPr>
        <w:t>六、供应商资格要求：</w:t>
      </w:r>
    </w:p>
    <w:p>
      <w:pPr>
        <w:widowControl/>
        <w:tabs>
          <w:tab w:val="left" w:pos="1140"/>
        </w:tabs>
        <w:spacing w:line="360" w:lineRule="auto"/>
        <w:ind w:firstLine="480" w:firstLineChars="200"/>
        <w:jc w:val="left"/>
        <w:rPr>
          <w:rFonts w:ascii="宋体" w:hAnsi="宋体"/>
          <w:color w:val="auto"/>
          <w:sz w:val="24"/>
        </w:rPr>
      </w:pPr>
      <w:r>
        <w:rPr>
          <w:rFonts w:hint="eastAsia" w:ascii="宋体" w:hAnsi="宋体"/>
          <w:color w:val="auto"/>
          <w:sz w:val="24"/>
        </w:rPr>
        <w:t>1、具有独立承担民事责任的能力；</w:t>
      </w:r>
    </w:p>
    <w:p>
      <w:pPr>
        <w:widowControl/>
        <w:tabs>
          <w:tab w:val="left" w:pos="1140"/>
        </w:tabs>
        <w:spacing w:line="360" w:lineRule="auto"/>
        <w:ind w:firstLine="480" w:firstLineChars="200"/>
        <w:jc w:val="left"/>
        <w:rPr>
          <w:rFonts w:ascii="宋体" w:hAnsi="宋体"/>
          <w:color w:val="auto"/>
          <w:sz w:val="24"/>
        </w:rPr>
      </w:pPr>
      <w:r>
        <w:rPr>
          <w:rFonts w:hint="eastAsia" w:ascii="宋体" w:hAnsi="宋体"/>
          <w:color w:val="auto"/>
          <w:sz w:val="24"/>
        </w:rPr>
        <w:t>2、具有良好的商业信誉和健全的财务会计制度；</w:t>
      </w:r>
    </w:p>
    <w:p>
      <w:pPr>
        <w:widowControl/>
        <w:tabs>
          <w:tab w:val="left" w:pos="1140"/>
        </w:tabs>
        <w:spacing w:line="360" w:lineRule="auto"/>
        <w:ind w:firstLine="480" w:firstLineChars="200"/>
        <w:jc w:val="left"/>
        <w:rPr>
          <w:rFonts w:ascii="宋体" w:hAnsi="宋体"/>
          <w:color w:val="auto"/>
          <w:sz w:val="24"/>
        </w:rPr>
      </w:pPr>
      <w:r>
        <w:rPr>
          <w:rFonts w:hint="eastAsia" w:ascii="宋体" w:hAnsi="宋体"/>
          <w:color w:val="auto"/>
          <w:sz w:val="24"/>
        </w:rPr>
        <w:t>3、具有履行合同所必需的设备和专业技术能力；</w:t>
      </w:r>
    </w:p>
    <w:p>
      <w:pPr>
        <w:widowControl/>
        <w:tabs>
          <w:tab w:val="left" w:pos="1140"/>
        </w:tabs>
        <w:spacing w:line="360" w:lineRule="auto"/>
        <w:ind w:firstLine="480" w:firstLineChars="200"/>
        <w:jc w:val="left"/>
        <w:rPr>
          <w:rFonts w:ascii="宋体" w:hAnsi="宋体"/>
          <w:color w:val="auto"/>
          <w:sz w:val="24"/>
        </w:rPr>
      </w:pPr>
      <w:r>
        <w:rPr>
          <w:rFonts w:hint="eastAsia" w:ascii="宋体" w:hAnsi="宋体"/>
          <w:color w:val="auto"/>
          <w:sz w:val="24"/>
        </w:rPr>
        <w:t>4、有依法缴纳税收和社会保障资金的良好记录；</w:t>
      </w:r>
    </w:p>
    <w:p>
      <w:pPr>
        <w:widowControl/>
        <w:tabs>
          <w:tab w:val="left" w:pos="1140"/>
        </w:tabs>
        <w:spacing w:line="360" w:lineRule="auto"/>
        <w:ind w:firstLine="480" w:firstLineChars="200"/>
        <w:jc w:val="left"/>
        <w:rPr>
          <w:rFonts w:ascii="宋体" w:hAnsi="宋体"/>
          <w:color w:val="auto"/>
          <w:sz w:val="24"/>
        </w:rPr>
      </w:pPr>
      <w:r>
        <w:rPr>
          <w:rFonts w:hint="eastAsia" w:ascii="宋体" w:hAnsi="宋体"/>
          <w:color w:val="auto"/>
          <w:sz w:val="24"/>
        </w:rPr>
        <w:t>5、参加政府采购活动前三年内，在经营活动中没有重大违法记录；</w:t>
      </w:r>
    </w:p>
    <w:p>
      <w:pPr>
        <w:widowControl/>
        <w:tabs>
          <w:tab w:val="left" w:pos="1140"/>
        </w:tabs>
        <w:spacing w:line="360" w:lineRule="auto"/>
        <w:ind w:firstLine="480" w:firstLineChars="200"/>
        <w:jc w:val="left"/>
        <w:rPr>
          <w:rFonts w:ascii="宋体" w:hAnsi="宋体"/>
          <w:color w:val="auto"/>
          <w:sz w:val="24"/>
        </w:rPr>
      </w:pPr>
      <w:r>
        <w:rPr>
          <w:rFonts w:hint="eastAsia" w:ascii="宋体" w:hAnsi="宋体"/>
          <w:color w:val="auto"/>
          <w:sz w:val="24"/>
        </w:rPr>
        <w:t>6、本项目不接受联合体谈判；</w:t>
      </w:r>
    </w:p>
    <w:p>
      <w:pPr>
        <w:widowControl/>
        <w:tabs>
          <w:tab w:val="left" w:pos="1140"/>
        </w:tabs>
        <w:spacing w:line="360" w:lineRule="auto"/>
        <w:ind w:firstLine="480" w:firstLineChars="200"/>
        <w:jc w:val="left"/>
        <w:rPr>
          <w:rFonts w:ascii="宋体" w:hAnsi="宋体"/>
          <w:color w:val="auto"/>
          <w:sz w:val="24"/>
        </w:rPr>
      </w:pPr>
      <w:r>
        <w:rPr>
          <w:rFonts w:hint="eastAsia" w:ascii="宋体" w:hAnsi="宋体"/>
          <w:color w:val="auto"/>
          <w:sz w:val="24"/>
        </w:rPr>
        <w:t>7、按照谈判公告要求购买了谈判文件；</w:t>
      </w:r>
    </w:p>
    <w:p>
      <w:pPr>
        <w:widowControl/>
        <w:tabs>
          <w:tab w:val="left" w:pos="1140"/>
        </w:tabs>
        <w:spacing w:line="360" w:lineRule="auto"/>
        <w:ind w:firstLine="480" w:firstLineChars="200"/>
        <w:jc w:val="left"/>
        <w:rPr>
          <w:rFonts w:ascii="宋体" w:hAnsi="宋体"/>
          <w:color w:val="auto"/>
          <w:sz w:val="24"/>
        </w:rPr>
      </w:pPr>
      <w:r>
        <w:rPr>
          <w:rFonts w:hint="eastAsia" w:ascii="宋体" w:hAnsi="宋体"/>
          <w:color w:val="auto"/>
          <w:sz w:val="24"/>
        </w:rPr>
        <w:t>8、单位负责人为同一人或者存在直接控股、管理关系的不同供应商，全部或者部分股东（基金公司或者专业投资公司作为股东的除外）为同一法人、其他组织或者自然人的不同供应商，同一自然人在两个以上供应商任职的不同供应商，不得参加同一合同项下的谈判；</w:t>
      </w:r>
    </w:p>
    <w:p>
      <w:pPr>
        <w:widowControl/>
        <w:tabs>
          <w:tab w:val="left" w:pos="1140"/>
        </w:tabs>
        <w:spacing w:line="360" w:lineRule="auto"/>
        <w:ind w:firstLine="480" w:firstLineChars="200"/>
        <w:jc w:val="left"/>
        <w:rPr>
          <w:rFonts w:ascii="宋体" w:hAnsi="宋体"/>
          <w:color w:val="auto"/>
          <w:sz w:val="24"/>
        </w:rPr>
      </w:pPr>
      <w:r>
        <w:rPr>
          <w:rFonts w:hint="eastAsia" w:ascii="宋体" w:hAnsi="宋体"/>
          <w:color w:val="auto"/>
          <w:sz w:val="24"/>
        </w:rPr>
        <w:t>9、根据《关于在政府采购活动中查询及使用信用记录有关问题的通知》(财库[2016]125号) 和豫财购【2016】15号的规定，对列入失信被执行人、重大税收违法案件当事人名单、政府采购严重违法失信行为记录名单的供应商，拒绝参与本项目政府采购活动；【查询渠道：“信用中国”网站（www.creditchina.gov.cn）、中国政府采购网（www.ccgp.gov.cn），查询时间：本项目谈判结束之前】。</w:t>
      </w:r>
    </w:p>
    <w:p>
      <w:pPr>
        <w:widowControl/>
        <w:tabs>
          <w:tab w:val="left" w:pos="1140"/>
        </w:tabs>
        <w:spacing w:line="360" w:lineRule="auto"/>
        <w:ind w:firstLine="480" w:firstLineChars="200"/>
        <w:jc w:val="left"/>
        <w:rPr>
          <w:rFonts w:ascii="宋体" w:hAnsi="宋体"/>
          <w:color w:val="auto"/>
          <w:sz w:val="24"/>
        </w:rPr>
      </w:pPr>
      <w:r>
        <w:rPr>
          <w:rFonts w:hint="eastAsia" w:ascii="宋体" w:hAnsi="宋体"/>
          <w:color w:val="auto"/>
          <w:sz w:val="24"/>
        </w:rPr>
        <w:t>七、购买谈判文件时需携带：有效的统一社会信用代码证（或有效的企业营业执照、组织机构代码证和税务登记证），</w:t>
      </w:r>
      <w:r>
        <w:rPr>
          <w:rFonts w:hint="eastAsia" w:ascii="宋体" w:hAnsi="宋体" w:cs="宋体"/>
          <w:color w:val="auto"/>
          <w:kern w:val="0"/>
          <w:sz w:val="24"/>
          <w:szCs w:val="22"/>
          <w:shd w:val="clear" w:color="auto" w:fill="FFFFFF"/>
        </w:rPr>
        <w:t>财务状况报告（经审计的2019年度财务报告</w:t>
      </w:r>
      <w:r>
        <w:rPr>
          <w:rFonts w:hint="eastAsia" w:ascii="宋体" w:hAnsi="宋体" w:cs="宋体"/>
          <w:color w:val="auto"/>
          <w:kern w:val="0"/>
          <w:sz w:val="24"/>
          <w:szCs w:val="22"/>
          <w:shd w:val="clear" w:color="auto" w:fill="FFFFFF"/>
        </w:rPr>
        <w:t>或基本开户银行出具的资信证明）；</w:t>
      </w:r>
      <w:r>
        <w:rPr>
          <w:rFonts w:hint="eastAsia" w:ascii="宋体" w:hAnsi="宋体"/>
          <w:color w:val="auto"/>
          <w:sz w:val="24"/>
        </w:rPr>
        <w:t>至少提供近半年以来任意一个月</w:t>
      </w:r>
      <w:r>
        <w:rPr>
          <w:rFonts w:hint="eastAsia" w:ascii="宋体" w:hAnsi="宋体" w:cs="宋体"/>
          <w:color w:val="auto"/>
          <w:kern w:val="0"/>
          <w:sz w:val="24"/>
          <w:szCs w:val="22"/>
          <w:shd w:val="clear" w:color="auto" w:fill="FFFFFF"/>
        </w:rPr>
        <w:t>依法缴纳税收和社会保障资金的凭据</w:t>
      </w:r>
      <w:r>
        <w:rPr>
          <w:rFonts w:hint="eastAsia" w:ascii="宋体" w:hAnsi="宋体"/>
          <w:color w:val="auto"/>
          <w:sz w:val="24"/>
        </w:rPr>
        <w:t>，以上资料需提供复印件并加盖公司公章，原件查验；如供应商谈判代表不是法定代表人，除提供上述所需资料外还需持有有效法定代表人授权委托书（原件）及授权代表身份证复印件，复印件需加盖公章。报名时提供的所有资料应装订成册。</w:t>
      </w:r>
    </w:p>
    <w:p>
      <w:pPr>
        <w:spacing w:line="360" w:lineRule="auto"/>
        <w:ind w:firstLine="480" w:firstLineChars="200"/>
        <w:rPr>
          <w:rFonts w:ascii="宋体" w:hAnsi="宋体"/>
          <w:color w:val="auto"/>
          <w:sz w:val="24"/>
        </w:rPr>
      </w:pPr>
      <w:r>
        <w:rPr>
          <w:rFonts w:hint="eastAsia" w:ascii="宋体" w:hAnsi="宋体"/>
          <w:color w:val="auto"/>
          <w:sz w:val="24"/>
        </w:rPr>
        <w:t>八、谈判截止时间及开标时间：202</w:t>
      </w:r>
      <w:r>
        <w:rPr>
          <w:rFonts w:hint="eastAsia" w:ascii="宋体" w:hAnsi="宋体"/>
          <w:color w:val="auto"/>
          <w:sz w:val="24"/>
          <w:lang w:val="en-US" w:eastAsia="zh-CN"/>
        </w:rPr>
        <w:t>1</w:t>
      </w:r>
      <w:r>
        <w:rPr>
          <w:rFonts w:ascii="宋体" w:hAnsi="宋体"/>
          <w:color w:val="auto"/>
          <w:sz w:val="24"/>
        </w:rPr>
        <w:t>年</w:t>
      </w:r>
      <w:r>
        <w:rPr>
          <w:rFonts w:hint="eastAsia" w:ascii="宋体" w:hAnsi="宋体"/>
          <w:color w:val="auto"/>
          <w:sz w:val="24"/>
          <w:lang w:val="en-US" w:eastAsia="zh-CN"/>
        </w:rPr>
        <w:t>1</w:t>
      </w:r>
      <w:r>
        <w:rPr>
          <w:rFonts w:ascii="宋体" w:hAnsi="宋体"/>
          <w:color w:val="auto"/>
          <w:sz w:val="24"/>
        </w:rPr>
        <w:t>月</w:t>
      </w:r>
      <w:r>
        <w:rPr>
          <w:rFonts w:hint="eastAsia" w:ascii="宋体" w:hAnsi="宋体"/>
          <w:color w:val="auto"/>
          <w:sz w:val="24"/>
          <w:lang w:val="en-US" w:eastAsia="zh-CN"/>
        </w:rPr>
        <w:t>6</w:t>
      </w:r>
      <w:r>
        <w:rPr>
          <w:rFonts w:ascii="宋体" w:hAnsi="宋体"/>
          <w:color w:val="auto"/>
          <w:sz w:val="24"/>
        </w:rPr>
        <w:t>日</w:t>
      </w:r>
      <w:r>
        <w:rPr>
          <w:rFonts w:hint="eastAsia" w:ascii="宋体" w:hAnsi="宋体"/>
          <w:color w:val="auto"/>
          <w:sz w:val="24"/>
        </w:rPr>
        <w:t>上午9:30</w:t>
      </w:r>
      <w:r>
        <w:rPr>
          <w:rFonts w:hint="eastAsia" w:ascii="宋体" w:hAnsi="宋体"/>
          <w:color w:val="auto"/>
          <w:sz w:val="24"/>
          <w:lang w:eastAsia="zh-CN"/>
        </w:rPr>
        <w:t>分</w:t>
      </w:r>
      <w:r>
        <w:rPr>
          <w:rFonts w:ascii="宋体" w:hAnsi="宋体"/>
          <w:color w:val="auto"/>
          <w:sz w:val="24"/>
        </w:rPr>
        <w:t>(</w:t>
      </w:r>
      <w:r>
        <w:rPr>
          <w:rFonts w:hint="eastAsia" w:ascii="宋体" w:hAnsi="宋体"/>
          <w:color w:val="auto"/>
          <w:sz w:val="24"/>
        </w:rPr>
        <w:t>北京时间</w:t>
      </w:r>
      <w:r>
        <w:rPr>
          <w:rFonts w:ascii="宋体" w:hAnsi="宋体"/>
          <w:color w:val="auto"/>
          <w:sz w:val="24"/>
        </w:rPr>
        <w:t>)</w:t>
      </w:r>
      <w:r>
        <w:rPr>
          <w:rFonts w:hint="eastAsia" w:ascii="宋体" w:hAnsi="宋体"/>
          <w:color w:val="auto"/>
          <w:sz w:val="24"/>
        </w:rPr>
        <w:t>。</w:t>
      </w:r>
    </w:p>
    <w:p>
      <w:pPr>
        <w:widowControl/>
        <w:spacing w:line="360" w:lineRule="auto"/>
        <w:ind w:firstLine="480" w:firstLineChars="200"/>
        <w:jc w:val="left"/>
        <w:rPr>
          <w:rFonts w:ascii="宋体" w:hAnsi="宋体" w:cs="宋体"/>
          <w:color w:val="auto"/>
          <w:kern w:val="0"/>
          <w:sz w:val="24"/>
        </w:rPr>
      </w:pPr>
      <w:r>
        <w:rPr>
          <w:rFonts w:hint="eastAsia" w:ascii="宋体" w:hAnsi="宋体"/>
          <w:color w:val="auto"/>
          <w:sz w:val="24"/>
        </w:rPr>
        <w:t>九、谈判地址：</w:t>
      </w:r>
      <w:r>
        <w:rPr>
          <w:rFonts w:hint="eastAsia" w:ascii="宋体" w:hAnsi="宋体" w:cs="宋体"/>
          <w:color w:val="auto"/>
          <w:kern w:val="0"/>
          <w:sz w:val="24"/>
        </w:rPr>
        <w:t>郑州市郑东新区龙子湖高校园区15号河南农业大学行政楼104房间</w:t>
      </w:r>
    </w:p>
    <w:p>
      <w:pPr>
        <w:spacing w:line="360" w:lineRule="auto"/>
        <w:ind w:firstLine="480" w:firstLineChars="200"/>
        <w:rPr>
          <w:rFonts w:ascii="宋体" w:hAnsi="宋体"/>
          <w:color w:val="auto"/>
          <w:sz w:val="24"/>
        </w:rPr>
      </w:pPr>
      <w:r>
        <w:rPr>
          <w:rFonts w:hint="eastAsia" w:ascii="宋体" w:hAnsi="宋体"/>
          <w:color w:val="auto"/>
          <w:sz w:val="24"/>
        </w:rPr>
        <w:t>十、响应文件递交：所有响应文件应于谈判截止时间前由供应商谈判代表递交到谈判地址。届时请参加谈判的供应商代表出席开标仪式。</w:t>
      </w:r>
    </w:p>
    <w:p>
      <w:pPr>
        <w:spacing w:line="360" w:lineRule="auto"/>
        <w:ind w:firstLine="480" w:firstLineChars="200"/>
        <w:rPr>
          <w:rFonts w:ascii="宋体" w:hAnsi="宋体"/>
          <w:color w:val="auto"/>
          <w:sz w:val="24"/>
        </w:rPr>
      </w:pPr>
      <w:r>
        <w:rPr>
          <w:rFonts w:hint="eastAsia" w:ascii="宋体" w:hAnsi="宋体"/>
          <w:color w:val="auto"/>
          <w:sz w:val="24"/>
        </w:rPr>
        <w:t>十一、本次谈判联系事项：</w:t>
      </w:r>
    </w:p>
    <w:p>
      <w:pPr>
        <w:spacing w:line="360" w:lineRule="auto"/>
        <w:ind w:left="420" w:leftChars="200"/>
        <w:rPr>
          <w:rFonts w:ascii="宋体" w:hAnsi="宋体"/>
          <w:color w:val="auto"/>
          <w:sz w:val="24"/>
        </w:rPr>
      </w:pPr>
      <w:r>
        <w:rPr>
          <w:rFonts w:hint="eastAsia" w:ascii="宋体" w:hAnsi="宋体"/>
          <w:color w:val="auto"/>
          <w:sz w:val="24"/>
        </w:rPr>
        <w:t>1、采购人信息：</w:t>
      </w:r>
    </w:p>
    <w:p>
      <w:pPr>
        <w:spacing w:line="360" w:lineRule="auto"/>
        <w:ind w:left="420" w:leftChars="200"/>
        <w:rPr>
          <w:rFonts w:ascii="宋体" w:hAnsi="宋体"/>
          <w:color w:val="auto"/>
          <w:sz w:val="24"/>
        </w:rPr>
      </w:pPr>
      <w:r>
        <w:rPr>
          <w:rFonts w:hint="eastAsia" w:ascii="宋体" w:hAnsi="宋体"/>
          <w:color w:val="auto"/>
          <w:sz w:val="24"/>
        </w:rPr>
        <w:t>采购人：河南农业大学</w:t>
      </w:r>
    </w:p>
    <w:p>
      <w:pPr>
        <w:spacing w:line="360" w:lineRule="auto"/>
        <w:ind w:left="420" w:leftChars="200"/>
        <w:rPr>
          <w:rFonts w:ascii="宋体" w:hAnsi="宋体"/>
          <w:color w:val="auto"/>
          <w:sz w:val="24"/>
        </w:rPr>
      </w:pPr>
      <w:r>
        <w:rPr>
          <w:rFonts w:hint="eastAsia" w:ascii="宋体" w:hAnsi="宋体"/>
          <w:color w:val="auto"/>
          <w:sz w:val="24"/>
        </w:rPr>
        <w:t xml:space="preserve">联系人：张老师         联系电话：0371-56552768 </w:t>
      </w:r>
    </w:p>
    <w:p>
      <w:pPr>
        <w:spacing w:line="360" w:lineRule="auto"/>
        <w:ind w:left="420" w:leftChars="200"/>
        <w:rPr>
          <w:rFonts w:ascii="宋体" w:hAnsi="宋体"/>
          <w:color w:val="auto"/>
          <w:sz w:val="24"/>
        </w:rPr>
      </w:pPr>
      <w:r>
        <w:rPr>
          <w:rFonts w:hint="eastAsia" w:ascii="宋体" w:hAnsi="宋体"/>
          <w:color w:val="auto"/>
          <w:sz w:val="24"/>
        </w:rPr>
        <w:t>地址：郑州市郑东新区龙子湖高校园区15号</w:t>
      </w:r>
    </w:p>
    <w:p>
      <w:pPr>
        <w:numPr>
          <w:ilvl w:val="0"/>
          <w:numId w:val="1"/>
        </w:numPr>
        <w:spacing w:line="360" w:lineRule="auto"/>
        <w:ind w:firstLine="480" w:firstLineChars="200"/>
        <w:rPr>
          <w:rFonts w:ascii="宋体" w:hAnsi="宋体"/>
          <w:color w:val="auto"/>
          <w:sz w:val="24"/>
        </w:rPr>
      </w:pPr>
      <w:r>
        <w:rPr>
          <w:rFonts w:hint="eastAsia" w:ascii="宋体" w:hAnsi="宋体"/>
          <w:color w:val="auto"/>
          <w:sz w:val="24"/>
        </w:rPr>
        <w:t>招标代理机构信息：</w:t>
      </w:r>
    </w:p>
    <w:p>
      <w:pPr>
        <w:spacing w:line="360" w:lineRule="auto"/>
        <w:ind w:left="420" w:leftChars="200"/>
        <w:rPr>
          <w:rFonts w:ascii="宋体" w:hAnsi="宋体"/>
          <w:color w:val="auto"/>
          <w:sz w:val="24"/>
        </w:rPr>
      </w:pPr>
      <w:r>
        <w:rPr>
          <w:rFonts w:hint="eastAsia" w:ascii="宋体" w:hAnsi="宋体"/>
          <w:color w:val="auto"/>
          <w:sz w:val="24"/>
        </w:rPr>
        <w:t>招标代理机构：河南省科教仪器设备招标有限公司</w:t>
      </w:r>
    </w:p>
    <w:p>
      <w:pPr>
        <w:spacing w:line="360" w:lineRule="auto"/>
        <w:ind w:left="420" w:leftChars="200"/>
        <w:rPr>
          <w:rFonts w:ascii="宋体" w:hAnsi="宋体"/>
          <w:color w:val="auto"/>
          <w:sz w:val="24"/>
        </w:rPr>
      </w:pPr>
      <w:r>
        <w:rPr>
          <w:rFonts w:hint="eastAsia" w:ascii="宋体" w:hAnsi="宋体"/>
          <w:color w:val="auto"/>
          <w:sz w:val="24"/>
        </w:rPr>
        <w:t>地址：郑州市顺河路17号（顺河路与东明路交叉口向西150米路南）</w:t>
      </w:r>
    </w:p>
    <w:p>
      <w:pPr>
        <w:spacing w:line="360" w:lineRule="auto"/>
        <w:ind w:left="420" w:leftChars="200"/>
        <w:rPr>
          <w:rFonts w:ascii="宋体" w:hAnsi="宋体"/>
          <w:color w:val="auto"/>
          <w:sz w:val="24"/>
        </w:rPr>
      </w:pPr>
      <w:r>
        <w:rPr>
          <w:rFonts w:hint="eastAsia" w:ascii="宋体" w:hAnsi="宋体"/>
          <w:color w:val="auto"/>
          <w:sz w:val="24"/>
        </w:rPr>
        <w:t xml:space="preserve">购买谈判文件联系人：史老师       联系电话：13223018853        </w:t>
      </w:r>
    </w:p>
    <w:p>
      <w:pPr>
        <w:spacing w:line="360" w:lineRule="auto"/>
        <w:ind w:left="420" w:leftChars="200"/>
        <w:rPr>
          <w:rFonts w:ascii="宋体" w:hAnsi="宋体"/>
          <w:color w:val="auto"/>
          <w:sz w:val="24"/>
        </w:rPr>
      </w:pPr>
      <w:r>
        <w:rPr>
          <w:rFonts w:hint="eastAsia" w:ascii="宋体" w:hAnsi="宋体"/>
          <w:color w:val="auto"/>
          <w:sz w:val="24"/>
        </w:rPr>
        <w:t>项目联系人：邹老师               联系电话：0371-66364470</w:t>
      </w:r>
    </w:p>
    <w:p>
      <w:pPr>
        <w:spacing w:line="360" w:lineRule="auto"/>
        <w:ind w:left="420" w:left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jc w:val="right"/>
        <w:rPr>
          <w:rFonts w:ascii="宋体" w:hAnsi="宋体"/>
          <w:color w:val="auto"/>
          <w:sz w:val="24"/>
        </w:rPr>
      </w:pPr>
      <w:r>
        <w:rPr>
          <w:rFonts w:hint="eastAsia" w:ascii="宋体" w:hAnsi="宋体"/>
          <w:color w:val="auto"/>
          <w:sz w:val="24"/>
        </w:rPr>
        <w:t>河南省科教仪器设备招标有限公司</w:t>
      </w:r>
    </w:p>
    <w:p>
      <w:pPr>
        <w:spacing w:line="360" w:lineRule="auto"/>
        <w:ind w:firstLine="480" w:firstLineChars="200"/>
        <w:rPr>
          <w:rFonts w:ascii="宋体" w:hAnsi="宋体"/>
          <w:color w:val="auto"/>
          <w:sz w:val="24"/>
        </w:rPr>
      </w:pPr>
      <w:r>
        <w:rPr>
          <w:rFonts w:hint="eastAsia" w:ascii="宋体" w:hAnsi="宋体"/>
          <w:color w:val="auto"/>
          <w:sz w:val="24"/>
        </w:rPr>
        <w:t xml:space="preserve">                                                 2020年</w:t>
      </w:r>
      <w:r>
        <w:rPr>
          <w:rFonts w:hint="eastAsia" w:ascii="宋体" w:hAnsi="宋体"/>
          <w:color w:val="auto"/>
          <w:sz w:val="24"/>
          <w:lang w:val="en-US" w:eastAsia="zh-CN"/>
        </w:rPr>
        <w:t>12</w:t>
      </w:r>
      <w:r>
        <w:rPr>
          <w:rFonts w:hint="eastAsia" w:ascii="宋体" w:hAnsi="宋体"/>
          <w:color w:val="auto"/>
          <w:sz w:val="24"/>
        </w:rPr>
        <w:t>月</w:t>
      </w:r>
      <w:r>
        <w:rPr>
          <w:rFonts w:hint="eastAsia" w:ascii="宋体" w:hAnsi="宋体"/>
          <w:color w:val="auto"/>
          <w:sz w:val="24"/>
          <w:lang w:val="en-US" w:eastAsia="zh-CN"/>
        </w:rPr>
        <w:t>29</w:t>
      </w:r>
      <w:r>
        <w:rPr>
          <w:rFonts w:hint="eastAsia" w:ascii="宋体" w:hAnsi="宋体"/>
          <w:color w:val="auto"/>
          <w:sz w:val="24"/>
        </w:rPr>
        <w:t>日</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Ђˎ̥">
    <w:altName w:val="Times New Roman"/>
    <w:panose1 w:val="00000000000000000000"/>
    <w:charset w:val="00"/>
    <w:family w:val="roman"/>
    <w:pitch w:val="default"/>
    <w:sig w:usb0="00000000" w:usb1="00000000" w:usb2="00000000" w:usb3="00000000" w:csb0="00040001" w:csb1="00000000"/>
  </w:font>
  <w:font w:name=".....A">
    <w:altName w:val="宋体"/>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新宋体-18030">
    <w:altName w:val="宋体"/>
    <w:panose1 w:val="00000000000000000000"/>
    <w:charset w:val="86"/>
    <w:family w:val="auto"/>
    <w:pitch w:val="default"/>
    <w:sig w:usb0="00000000" w:usb1="00000000" w:usb2="000A005E"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FBBD1"/>
    <w:multiLevelType w:val="singleLevel"/>
    <w:tmpl w:val="54FFBBD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455F5"/>
    <w:rsid w:val="56D668FE"/>
    <w:rsid w:val="5AF5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toc 3"/>
    <w:basedOn w:val="1"/>
    <w:next w:val="1"/>
    <w:uiPriority w:val="0"/>
    <w:pPr>
      <w:tabs>
        <w:tab w:val="left" w:pos="840"/>
        <w:tab w:val="right" w:leader="dot" w:pos="8296"/>
      </w:tabs>
      <w:ind w:left="420"/>
      <w:jc w:val="left"/>
    </w:pPr>
    <w:rPr>
      <w:iCs/>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NTKO</lastModifiedBy>
  <dcterms:modified xsi:type="dcterms:W3CDTF">2020-12-29T07:14:26Z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