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pacing w:val="-20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pacing w:val="-20"/>
          <w:sz w:val="32"/>
          <w:szCs w:val="32"/>
        </w:rPr>
      </w:pPr>
      <w:r>
        <w:rPr>
          <w:rFonts w:hint="eastAsia" w:ascii="方正小标宋简体" w:eastAsia="方正小标宋简体"/>
          <w:bCs/>
          <w:spacing w:val="-20"/>
          <w:sz w:val="44"/>
        </w:rPr>
        <w:t>河南农业大学2018年度校长奖励基金申报表</w:t>
      </w:r>
    </w:p>
    <w:p>
      <w:pPr>
        <w:spacing w:line="500" w:lineRule="exact"/>
        <w:rPr>
          <w:rFonts w:hint="eastAsia" w:ascii="宋体"/>
          <w:spacing w:val="-20"/>
          <w:sz w:val="28"/>
        </w:rPr>
      </w:pPr>
      <w:r>
        <w:rPr>
          <w:rFonts w:hint="eastAsia" w:ascii="宋体"/>
          <w:spacing w:val="-20"/>
          <w:sz w:val="28"/>
        </w:rPr>
        <w:t xml:space="preserve">                                                  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宋体" w:eastAsia="仿宋_GB2312"/>
          <w:spacing w:val="-20"/>
          <w:sz w:val="28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2019年    月    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项目名称 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牵头单位：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参与单位：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主要完成人：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5" w:hRule="atLeast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主要成绩：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 xml:space="preserve">                                                       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/>
          <w:sz w:val="10"/>
          <w:szCs w:val="1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3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宝妮爸</lastModifiedBy>
  <dcterms:modified xsi:type="dcterms:W3CDTF">2019-03-06T00:52:37Z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