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eastAsia="黑体"/>
          <w:sz w:val="48"/>
          <w:szCs w:val="20"/>
        </w:rPr>
      </w:pPr>
    </w:p>
    <w:p>
      <w:pPr>
        <w:spacing w:line="600" w:lineRule="exact"/>
        <w:jc w:val="center"/>
        <w:rPr>
          <w:rFonts w:hint="eastAsia" w:eastAsia="黑体"/>
          <w:sz w:val="48"/>
          <w:szCs w:val="20"/>
        </w:rPr>
      </w:pPr>
      <w:r>
        <w:rPr>
          <w:rFonts w:hint="eastAsia" w:eastAsia="黑体"/>
          <w:sz w:val="48"/>
          <w:szCs w:val="20"/>
        </w:rPr>
        <w:t>河 南 农 业 大 学</w:t>
      </w:r>
    </w:p>
    <w:p>
      <w:pPr>
        <w:spacing w:line="600" w:lineRule="exact"/>
        <w:jc w:val="center"/>
        <w:rPr>
          <w:rFonts w:hint="eastAsia" w:eastAsia="仿宋_GB2312"/>
          <w:sz w:val="44"/>
          <w:szCs w:val="20"/>
        </w:rPr>
      </w:pPr>
    </w:p>
    <w:p>
      <w:pPr>
        <w:spacing w:line="900" w:lineRule="exact"/>
        <w:jc w:val="center"/>
        <w:rPr>
          <w:rFonts w:hint="eastAsia" w:ascii="黑体" w:eastAsia="黑体"/>
          <w:sz w:val="72"/>
          <w:szCs w:val="20"/>
        </w:rPr>
      </w:pPr>
      <w:r>
        <w:rPr>
          <w:rFonts w:hint="eastAsia" w:ascii="黑体" w:eastAsia="黑体"/>
          <w:sz w:val="72"/>
          <w:szCs w:val="20"/>
        </w:rPr>
        <w:t>期中教学检查报告书</w:t>
      </w:r>
    </w:p>
    <w:p>
      <w:pPr>
        <w:spacing w:line="600" w:lineRule="exact"/>
        <w:jc w:val="center"/>
        <w:rPr>
          <w:rFonts w:hint="eastAsia"/>
          <w:sz w:val="44"/>
        </w:rPr>
      </w:pPr>
    </w:p>
    <w:p>
      <w:pPr>
        <w:spacing w:line="600" w:lineRule="exact"/>
        <w:jc w:val="center"/>
        <w:rPr>
          <w:rFonts w:ascii="仿宋_GB2312" w:eastAsia="仿宋_GB2312"/>
          <w:sz w:val="44"/>
          <w:szCs w:val="20"/>
        </w:rPr>
      </w:pPr>
      <w:r>
        <w:rPr>
          <w:rFonts w:hint="eastAsia" w:ascii="仿宋_GB2312" w:eastAsia="仿宋_GB2312"/>
          <w:sz w:val="44"/>
        </w:rPr>
        <w:t>-</w:t>
      </w:r>
      <w:r>
        <w:rPr>
          <w:rFonts w:ascii="仿宋_GB2312" w:eastAsia="仿宋_GB2312"/>
          <w:sz w:val="44"/>
        </w:rPr>
        <w:t xml:space="preserve">   </w:t>
      </w:r>
      <w:r>
        <w:rPr>
          <w:rFonts w:hint="eastAsia" w:ascii="仿宋_GB2312" w:eastAsia="仿宋_GB2312"/>
          <w:sz w:val="44"/>
        </w:rPr>
        <w:t xml:space="preserve">  学年第</w:t>
      </w:r>
      <w:r>
        <w:rPr>
          <w:rFonts w:ascii="仿宋_GB2312" w:eastAsia="仿宋_GB2312"/>
          <w:sz w:val="44"/>
        </w:rPr>
        <w:t xml:space="preserve">   </w:t>
      </w:r>
      <w:r>
        <w:rPr>
          <w:rFonts w:hint="eastAsia" w:ascii="仿宋_GB2312" w:eastAsia="仿宋_GB2312"/>
          <w:sz w:val="44"/>
        </w:rPr>
        <w:t>学期</w:t>
      </w:r>
    </w:p>
    <w:p>
      <w:pPr>
        <w:spacing w:line="600" w:lineRule="exact"/>
        <w:ind w:firstLine="2640" w:firstLineChars="600"/>
        <w:rPr>
          <w:sz w:val="44"/>
          <w:szCs w:val="20"/>
        </w:rPr>
      </w:pPr>
    </w:p>
    <w:p>
      <w:pPr>
        <w:spacing w:line="720" w:lineRule="auto"/>
        <w:ind w:firstLine="522" w:firstLineChars="100"/>
        <w:jc w:val="center"/>
        <w:rPr>
          <w:rFonts w:eastAsia="黑体"/>
          <w:b/>
          <w:bCs/>
          <w:sz w:val="52"/>
          <w:szCs w:val="20"/>
        </w:rPr>
      </w:pPr>
    </w:p>
    <w:p>
      <w:pPr>
        <w:rPr>
          <w:sz w:val="32"/>
          <w:szCs w:val="20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 xml:space="preserve"> 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720" w:lineRule="auto"/>
        <w:ind w:firstLine="1800" w:firstLineChars="500"/>
        <w:rPr>
          <w:rFonts w:hint="eastAsia" w:ascii="楷体_GB2312" w:eastAsia="楷体_GB2312"/>
          <w:sz w:val="36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教学院长</w:t>
      </w:r>
      <w:r>
        <w:rPr>
          <w:rFonts w:ascii="楷体_GB2312" w:eastAsia="楷体_GB2312"/>
          <w:sz w:val="36"/>
        </w:rPr>
        <w:t xml:space="preserve"> 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ind w:firstLine="640" w:firstLineChars="200"/>
        <w:jc w:val="center"/>
        <w:rPr>
          <w:sz w:val="32"/>
          <w:szCs w:val="20"/>
        </w:rPr>
      </w:pPr>
    </w:p>
    <w:p>
      <w:pPr>
        <w:ind w:firstLine="720" w:firstLineChars="200"/>
        <w:jc w:val="center"/>
        <w:rPr>
          <w:rFonts w:eastAsia="华文细黑"/>
          <w:sz w:val="36"/>
          <w:szCs w:val="20"/>
        </w:rPr>
      </w:pPr>
    </w:p>
    <w:p>
      <w:pPr>
        <w:ind w:firstLine="720" w:firstLineChars="200"/>
        <w:jc w:val="center"/>
        <w:rPr>
          <w:rFonts w:eastAsia="华文细黑"/>
          <w:sz w:val="36"/>
          <w:szCs w:val="20"/>
        </w:rPr>
      </w:pPr>
    </w:p>
    <w:p>
      <w:pPr>
        <w:ind w:firstLine="1800" w:firstLineChars="500"/>
        <w:rPr>
          <w:rFonts w:hint="eastAsia" w:eastAsia="华文细黑"/>
          <w:sz w:val="36"/>
        </w:rPr>
      </w:pPr>
    </w:p>
    <w:p>
      <w:pPr>
        <w:ind w:firstLine="2160" w:firstLineChars="600"/>
        <w:rPr>
          <w:rFonts w:eastAsia="仿宋_GB2312"/>
          <w:sz w:val="36"/>
          <w:szCs w:val="20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>
      <w:pPr>
        <w:jc w:val="left"/>
      </w:pPr>
      <w:r>
        <w:rPr>
          <w:rFonts w:ascii="Verdana" w:hAnsi="Verdana"/>
          <w:b/>
          <w:bCs/>
          <w:sz w:val="27"/>
          <w:szCs w:val="27"/>
        </w:rPr>
        <w:br w:type="page"/>
      </w:r>
    </w:p>
    <w:tbl>
      <w:tblPr>
        <w:tblStyle w:val="4"/>
        <w:tblW w:w="92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28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/>
                <w:b/>
                <w:bCs/>
                <w:sz w:val="32"/>
              </w:rPr>
            </w:pPr>
          </w:p>
          <w:p>
            <w:pPr>
              <w:snapToGrid w:val="0"/>
              <w:spacing w:line="312" w:lineRule="auto"/>
              <w:jc w:val="center"/>
              <w:rPr>
                <w:rFonts w:hint="eastAsia" w:eastAsia="黑体"/>
                <w:b/>
                <w:bCs/>
                <w:sz w:val="32"/>
              </w:rPr>
            </w:pPr>
            <w:r>
              <w:rPr>
                <w:rFonts w:hint="eastAsia" w:eastAsia="黑体"/>
                <w:b/>
                <w:bCs/>
                <w:sz w:val="32"/>
              </w:rPr>
              <w:t>期中教学检查总结</w:t>
            </w:r>
          </w:p>
          <w:p>
            <w:pPr>
              <w:snapToGrid w:val="0"/>
              <w:spacing w:line="312" w:lineRule="auto"/>
              <w:jc w:val="center"/>
              <w:rPr>
                <w:rFonts w:hint="eastAsia"/>
                <w:b/>
                <w:bCs/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  <w:jc w:val="center"/>
        </w:trPr>
        <w:tc>
          <w:tcPr>
            <w:tcW w:w="928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/>
    <w:p>
      <w:pPr>
        <w:snapToGrid w:val="0"/>
        <w:spacing w:line="600" w:lineRule="auto"/>
      </w:pPr>
    </w:p>
    <w:tbl>
      <w:tblPr>
        <w:tblStyle w:val="4"/>
        <w:tblW w:w="916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4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  <w:jc w:val="center"/>
        </w:trPr>
        <w:tc>
          <w:tcPr>
            <w:tcW w:w="688" w:type="dxa"/>
            <w:textDirection w:val="tbRl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及   原   因   </w:t>
            </w:r>
          </w:p>
          <w:p>
            <w:pPr>
              <w:snapToGrid w:val="0"/>
              <w:spacing w:line="320" w:lineRule="exact"/>
              <w:ind w:left="113" w:right="113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目 前 存 在 的 问 题</w:t>
            </w:r>
          </w:p>
        </w:tc>
        <w:tc>
          <w:tcPr>
            <w:tcW w:w="847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  <w:jc w:val="center"/>
        </w:trPr>
        <w:tc>
          <w:tcPr>
            <w:tcW w:w="688" w:type="dxa"/>
            <w:textDirection w:val="tbRlV"/>
            <w:vAlign w:val="center"/>
          </w:tcPr>
          <w:p>
            <w:pPr>
              <w:snapToGrid w:val="0"/>
              <w:spacing w:line="312" w:lineRule="auto"/>
              <w:ind w:left="113" w:right="113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对   存   在   问   题   的   </w:t>
            </w:r>
            <w:r>
              <w:rPr>
                <w:rFonts w:hint="eastAsia"/>
                <w:b/>
                <w:bCs/>
                <w:spacing w:val="160"/>
                <w:sz w:val="30"/>
              </w:rPr>
              <w:t>整改措施</w:t>
            </w:r>
            <w:r>
              <w:rPr>
                <w:rFonts w:hint="eastAsia"/>
                <w:b/>
                <w:bCs/>
                <w:sz w:val="30"/>
              </w:rPr>
              <w:t xml:space="preserve">   </w:t>
            </w:r>
          </w:p>
        </w:tc>
        <w:tc>
          <w:tcPr>
            <w:tcW w:w="847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/>
                <w:b/>
                <w:bCs/>
                <w:sz w:val="30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注：1.此表一式两份，一份留学院存档，另一份交教务处教学质量科。</w:t>
      </w:r>
    </w:p>
    <w:p>
      <w:pPr>
        <w:snapToGrid w:val="0"/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2.栏目内容填写不下，可另行附纸。</w:t>
      </w:r>
    </w:p>
    <w:p/>
    <w:sectPr>
      <w:footerReference r:id="rId3" w:type="default"/>
      <w:pgSz w:w="11906" w:h="16838"/>
      <w:pgMar w:top="1701" w:right="1418" w:bottom="850" w:left="1418" w:header="851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2.5pt;mso-position-horizontal:outside;mso-position-horizontal-relative:margin;z-index:251658240;mso-width-relative:page;mso-height-relative:page;" filled="f" stroked="f" coordsize="21600,21600" o:gfxdata="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qRsb5&#10;0wAAAAQBAAAPAAAAAAAAAAEAIAAAACIAAABkcnMvZG93bnJldi54bWxQSwECFAAUAAAACACHTuJA&#10;53gzzbQBAABIAwAADgAAAAAAAAABACAAAAAiAQAAZHJzL2Uyb0RvYy54bWxQSwUGAAAAAAYABgBZ&#10;AQAAS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15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2017-04-06T01:06:45Z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