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hint="eastAsia" w:ascii="宋体" w:hAnsi="宋体" w:cs="Arial Unicode MS"/>
          <w:b/>
          <w:sz w:val="24"/>
        </w:rPr>
      </w:pPr>
      <w:r>
        <w:rPr>
          <w:rFonts w:hint="eastAsia" w:ascii="宋体" w:hAnsi="宋体" w:cs="Arial Unicode MS"/>
          <w:b/>
          <w:sz w:val="24"/>
        </w:rPr>
        <w:t>附件</w:t>
      </w:r>
      <w:r>
        <w:rPr>
          <w:rFonts w:hint="eastAsia" w:ascii="宋体" w:hAnsi="宋体" w:cs="Arial Unicode MS"/>
          <w:b/>
          <w:sz w:val="24"/>
          <w:lang w:val="en-US" w:eastAsia="zh-CN"/>
        </w:rPr>
        <w:t>4</w:t>
      </w:r>
      <w:r>
        <w:rPr>
          <w:rFonts w:hint="eastAsia" w:ascii="宋体" w:hAnsi="宋体" w:cs="Arial Unicode MS"/>
          <w:b/>
          <w:sz w:val="24"/>
        </w:rPr>
        <w:t>、河南农业大学</w:t>
      </w:r>
      <w:r>
        <w:rPr>
          <w:rFonts w:hint="eastAsia" w:ascii="宋体" w:hAnsi="宋体" w:cs="Arial Unicode MS"/>
          <w:b/>
          <w:sz w:val="24"/>
          <w:lang w:eastAsia="zh-CN"/>
        </w:rPr>
        <w:t>文化路</w:t>
      </w:r>
      <w:r>
        <w:rPr>
          <w:rFonts w:hint="eastAsia" w:ascii="宋体" w:hAnsi="宋体" w:cs="Arial Unicode MS"/>
          <w:b/>
          <w:sz w:val="24"/>
        </w:rPr>
        <w:t>校区</w:t>
      </w:r>
      <w:r>
        <w:rPr>
          <w:rFonts w:hint="eastAsia" w:ascii="宋体" w:hAnsi="宋体" w:cs="Arial Unicode MS"/>
          <w:b/>
          <w:sz w:val="24"/>
          <w:lang w:eastAsia="zh-CN"/>
        </w:rPr>
        <w:t>北大门围墙铁艺栏杆</w:t>
      </w:r>
      <w:r>
        <w:rPr>
          <w:rFonts w:hint="eastAsia" w:ascii="宋体" w:hAnsi="宋体" w:cs="Arial Unicode MS"/>
          <w:b/>
          <w:sz w:val="24"/>
        </w:rPr>
        <w:t>采购比选清单</w:t>
      </w:r>
    </w:p>
    <w:p>
      <w:pPr>
        <w:spacing w:line="560" w:lineRule="exact"/>
        <w:ind w:firstLine="640" w:firstLineChars="200"/>
        <w:rPr>
          <w:rFonts w:hint="eastAsia" w:ascii="宋体" w:hAnsi="宋体" w:cs="Arial Unicode MS"/>
          <w:b/>
          <w:sz w:val="24"/>
        </w:rPr>
      </w:pPr>
    </w:p>
    <w:tbl>
      <w:tblPr>
        <w:tblStyle w:val="4"/>
        <w:tblW w:w="10141" w:type="dxa"/>
        <w:jc w:val="center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752"/>
        <w:gridCol w:w="2539"/>
        <w:gridCol w:w="1779"/>
        <w:gridCol w:w="1131"/>
        <w:gridCol w:w="866"/>
        <w:gridCol w:w="800"/>
        <w:gridCol w:w="778"/>
      </w:tblGrid>
      <w:tr>
        <w:tblPrEx>
          <w:tblLayout w:type="fixed"/>
        </w:tblPrEx>
        <w:trPr>
          <w:trHeight w:val="1146" w:hRule="atLeast"/>
          <w:jc w:val="center"/>
        </w:trPr>
        <w:tc>
          <w:tcPr>
            <w:tcW w:w="49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75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名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称</w:t>
            </w:r>
          </w:p>
        </w:tc>
        <w:tc>
          <w:tcPr>
            <w:tcW w:w="253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177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构件位置</w:t>
            </w:r>
          </w:p>
        </w:tc>
        <w:tc>
          <w:tcPr>
            <w:tcW w:w="1131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单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位</w:t>
            </w:r>
          </w:p>
        </w:tc>
        <w:tc>
          <w:tcPr>
            <w:tcW w:w="86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量</w:t>
            </w:r>
          </w:p>
        </w:tc>
        <w:tc>
          <w:tcPr>
            <w:tcW w:w="80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单价(元)</w:t>
            </w:r>
          </w:p>
        </w:tc>
        <w:tc>
          <w:tcPr>
            <w:tcW w:w="778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铸铁花饰栏杆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护栏高度1500、间距200、厚度20（每米质量&gt;28kg）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围墙柱间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㎡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750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jc w:val="left"/>
        <w:rPr>
          <w:rFonts w:hint="eastAsia" w:ascii="宋体" w:hAnsi="宋体" w:cs="Arial Unicode MS"/>
          <w:b/>
          <w:bCs/>
          <w:szCs w:val="21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B48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2016-07-14T09:09:42Z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