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Times New Roman" w:eastAsia="宋体" w:cs="Times New Roman"/>
          <w:b/>
          <w:sz w:val="28"/>
          <w:szCs w:val="28"/>
        </w:rPr>
        <w:t>附表1：</w:t>
      </w:r>
      <w:r>
        <w:rPr>
          <w:rFonts w:hint="eastAsia" w:ascii="宋体" w:hAnsi="宋体" w:eastAsia="宋体" w:cs="Times New Roman"/>
          <w:b/>
          <w:sz w:val="28"/>
          <w:szCs w:val="28"/>
        </w:rPr>
        <w:t>绿化用肥料具体规格和数量表</w:t>
      </w:r>
    </w:p>
    <w:p>
      <w:pPr>
        <w:rPr>
          <w:rFonts w:hint="eastAsia" w:ascii="宋体" w:hAnsi="Times New Roman" w:eastAsia="宋体" w:cs="Times New Roman"/>
          <w:sz w:val="24"/>
          <w:szCs w:val="24"/>
        </w:rPr>
      </w:pPr>
    </w:p>
    <w:tbl>
      <w:tblPr>
        <w:tblStyle w:val="3"/>
        <w:tblW w:w="9343" w:type="dxa"/>
        <w:jc w:val="center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693"/>
        <w:gridCol w:w="1560"/>
        <w:gridCol w:w="850"/>
        <w:gridCol w:w="85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19" w:type="dxa"/>
          </w:tcPr>
          <w:p>
            <w:pPr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绿化用肥料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规格</w:t>
            </w:r>
          </w:p>
        </w:tc>
        <w:tc>
          <w:tcPr>
            <w:tcW w:w="1560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单位</w:t>
            </w:r>
          </w:p>
        </w:tc>
        <w:tc>
          <w:tcPr>
            <w:tcW w:w="850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</w:tc>
        <w:tc>
          <w:tcPr>
            <w:tcW w:w="851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单价</w:t>
            </w:r>
          </w:p>
        </w:tc>
        <w:tc>
          <w:tcPr>
            <w:tcW w:w="1070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牛粪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要求牛粪不含土、沙子、石块等杂物。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立方米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Times New Roman" w:eastAsia="宋体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F5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2017-11-20T09:08:20Z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