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附件3：</w:t>
      </w:r>
      <w:r>
        <w:rPr>
          <w:rFonts w:hint="eastAsia" w:ascii="Calibri" w:hAnsi="Calibri"/>
          <w:b/>
          <w:sz w:val="28"/>
          <w:szCs w:val="28"/>
        </w:rPr>
        <w:t>河南农业大学附属中学</w:t>
      </w:r>
      <w:r>
        <w:rPr>
          <w:rFonts w:ascii="Calibri" w:hAnsi="Calibri"/>
          <w:b/>
          <w:sz w:val="28"/>
          <w:szCs w:val="28"/>
        </w:rPr>
        <w:t>修建性详规设计</w:t>
      </w:r>
      <w:r>
        <w:rPr>
          <w:rFonts w:hint="eastAsia" w:ascii="宋体"/>
          <w:b/>
          <w:bCs/>
          <w:sz w:val="28"/>
          <w:szCs w:val="28"/>
        </w:rPr>
        <w:t>比选</w:t>
      </w:r>
      <w:r>
        <w:rPr>
          <w:rFonts w:hint="eastAsia" w:ascii="宋体" w:hAnsi="宋体"/>
          <w:b/>
          <w:bCs/>
          <w:sz w:val="28"/>
          <w:szCs w:val="28"/>
        </w:rPr>
        <w:t>廉政诚信约定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02F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2017-03-23T10:26:21Z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