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jc w:val="left"/>
        <w:textAlignment w:val="auto"/>
        <w:outlineLvl w:val="9"/>
        <w:rPr>
          <w:rFonts w:hint="eastAsia" w:ascii="仿宋_GB2312" w:hAnsi="宋体"/>
          <w:sz w:val="32"/>
        </w:rPr>
      </w:pPr>
      <w:r>
        <w:rPr>
          <w:rFonts w:hint="eastAsia" w:ascii="黑体" w:hAnsi="宋体" w:eastAsia="黑体"/>
          <w:sz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宋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宋体" w:eastAsia="方正小标宋简体"/>
          <w:sz w:val="44"/>
        </w:rPr>
      </w:pPr>
      <w:r>
        <w:rPr>
          <w:rFonts w:hint="eastAsia" w:ascii="方正小标宋简体" w:hAnsi="宋体" w:eastAsia="方正小标宋简体"/>
          <w:sz w:val="44"/>
        </w:rPr>
        <w:t>2017年思想政治教育研究会重点研究项目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宋体" w:eastAsia="方正小标宋简体"/>
          <w:sz w:val="44"/>
        </w:rPr>
      </w:pPr>
      <w:r>
        <w:rPr>
          <w:rFonts w:hint="eastAsia" w:ascii="方正小标宋简体" w:hAnsi="宋体" w:eastAsia="方正小标宋简体"/>
          <w:sz w:val="44"/>
        </w:rPr>
        <w:t>选  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宋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576" w:right="0" w:rightChars="0" w:hanging="579" w:hangingChars="180"/>
        <w:jc w:val="both"/>
        <w:textAlignment w:val="auto"/>
        <w:outlineLvl w:val="9"/>
        <w:rPr>
          <w:rFonts w:hint="eastAsia" w:ascii="仿宋_GB2312" w:hAnsi="宋体"/>
          <w:sz w:val="32"/>
        </w:rPr>
      </w:pPr>
      <w:r>
        <w:rPr>
          <w:rFonts w:hint="eastAsia" w:ascii="仿宋_GB2312" w:hAnsi="宋体"/>
          <w:sz w:val="32"/>
        </w:rPr>
        <w:t>1</w:t>
      </w:r>
      <w:r>
        <w:rPr>
          <w:rFonts w:hint="eastAsia" w:ascii="仿宋_GB2312" w:hAnsi="宋体"/>
          <w:sz w:val="32"/>
          <w:lang w:val="en-US" w:eastAsia="zh-CN"/>
        </w:rPr>
        <w:t>.</w:t>
      </w:r>
      <w:r>
        <w:rPr>
          <w:rFonts w:hint="eastAsia" w:ascii="仿宋_GB2312" w:hAnsi="宋体"/>
          <w:sz w:val="32"/>
        </w:rPr>
        <w:t>高校教师思想政治状</w:t>
      </w:r>
      <w:bookmarkStart w:id="0" w:name="_GoBack"/>
      <w:bookmarkEnd w:id="0"/>
      <w:r>
        <w:rPr>
          <w:rFonts w:hint="eastAsia" w:ascii="仿宋_GB2312" w:hAnsi="宋体"/>
          <w:sz w:val="32"/>
        </w:rPr>
        <w:t>况调查研究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576" w:right="0" w:rightChars="0" w:hanging="579" w:hangingChars="180"/>
        <w:jc w:val="both"/>
        <w:textAlignment w:val="auto"/>
        <w:outlineLvl w:val="9"/>
        <w:rPr>
          <w:rFonts w:hint="eastAsia" w:ascii="仿宋_GB2312" w:hAnsi="宋体"/>
          <w:sz w:val="32"/>
        </w:rPr>
      </w:pPr>
      <w:r>
        <w:rPr>
          <w:rFonts w:hint="eastAsia" w:ascii="仿宋_GB2312" w:hAnsi="宋体"/>
          <w:sz w:val="32"/>
        </w:rPr>
        <w:t>2</w:t>
      </w:r>
      <w:r>
        <w:rPr>
          <w:rFonts w:hint="eastAsia" w:ascii="仿宋_GB2312" w:hAnsi="宋体"/>
          <w:sz w:val="32"/>
          <w:lang w:val="en-US" w:eastAsia="zh-CN"/>
        </w:rPr>
        <w:t>.</w:t>
      </w:r>
      <w:r>
        <w:rPr>
          <w:rFonts w:hint="eastAsia" w:ascii="仿宋_GB2312" w:hAnsi="宋体"/>
          <w:sz w:val="32"/>
        </w:rPr>
        <w:t>高校“三大教育”有效途径的研究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576" w:right="0" w:rightChars="0" w:hanging="579" w:hangingChars="180"/>
        <w:jc w:val="both"/>
        <w:textAlignment w:val="auto"/>
        <w:outlineLvl w:val="9"/>
        <w:rPr>
          <w:rFonts w:hint="eastAsia" w:ascii="仿宋_GB2312" w:hAnsi="宋体"/>
          <w:sz w:val="32"/>
        </w:rPr>
      </w:pPr>
      <w:r>
        <w:rPr>
          <w:rFonts w:hint="eastAsia" w:ascii="仿宋_GB2312" w:hAnsi="宋体"/>
          <w:sz w:val="32"/>
        </w:rPr>
        <w:t>3</w:t>
      </w:r>
      <w:r>
        <w:rPr>
          <w:rFonts w:hint="eastAsia" w:ascii="仿宋_GB2312" w:hAnsi="宋体"/>
          <w:sz w:val="32"/>
          <w:lang w:val="en-US" w:eastAsia="zh-CN"/>
        </w:rPr>
        <w:t>.</w:t>
      </w:r>
      <w:r>
        <w:rPr>
          <w:rFonts w:hint="eastAsia" w:ascii="仿宋_GB2312" w:hAnsi="宋体"/>
          <w:sz w:val="32"/>
        </w:rPr>
        <w:t>落实高校党委意识形态工作责任制的研究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576" w:right="0" w:rightChars="0" w:hanging="579" w:hangingChars="180"/>
        <w:jc w:val="both"/>
        <w:textAlignment w:val="auto"/>
        <w:outlineLvl w:val="9"/>
        <w:rPr>
          <w:rFonts w:hint="eastAsia" w:ascii="仿宋_GB2312" w:hAnsi="宋体"/>
          <w:sz w:val="32"/>
        </w:rPr>
      </w:pPr>
      <w:r>
        <w:rPr>
          <w:rFonts w:hint="eastAsia" w:ascii="仿宋_GB2312" w:hAnsi="宋体"/>
          <w:sz w:val="32"/>
        </w:rPr>
        <w:t>4</w:t>
      </w:r>
      <w:r>
        <w:rPr>
          <w:rFonts w:hint="eastAsia" w:ascii="仿宋_GB2312" w:hAnsi="宋体"/>
          <w:sz w:val="32"/>
          <w:lang w:val="en-US" w:eastAsia="zh-CN"/>
        </w:rPr>
        <w:t>.</w:t>
      </w:r>
      <w:r>
        <w:rPr>
          <w:rFonts w:hint="eastAsia" w:ascii="仿宋_GB2312" w:hAnsi="宋体"/>
          <w:sz w:val="32"/>
        </w:rPr>
        <w:t>网络思潮对高校意识形态安全的影响及对策研究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576" w:right="0" w:rightChars="0" w:hanging="579" w:hangingChars="180"/>
        <w:jc w:val="both"/>
        <w:textAlignment w:val="auto"/>
        <w:outlineLvl w:val="9"/>
        <w:rPr>
          <w:rFonts w:hint="eastAsia" w:ascii="仿宋_GB2312" w:hAnsi="宋体"/>
          <w:sz w:val="32"/>
        </w:rPr>
      </w:pPr>
      <w:r>
        <w:rPr>
          <w:rFonts w:hint="eastAsia" w:ascii="仿宋_GB2312" w:hAnsi="宋体"/>
          <w:sz w:val="32"/>
        </w:rPr>
        <w:t>5</w:t>
      </w:r>
      <w:r>
        <w:rPr>
          <w:rFonts w:hint="eastAsia" w:ascii="仿宋_GB2312" w:hAnsi="宋体"/>
          <w:sz w:val="32"/>
          <w:lang w:val="en-US" w:eastAsia="zh-CN"/>
        </w:rPr>
        <w:t>.</w:t>
      </w:r>
      <w:r>
        <w:rPr>
          <w:rFonts w:hint="eastAsia" w:ascii="仿宋_GB2312" w:hAnsi="宋体"/>
          <w:sz w:val="32"/>
        </w:rPr>
        <w:t>构建网络良好生态运行机制的研究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483" w:right="0" w:rightChars="0" w:hanging="483" w:hangingChars="150"/>
        <w:jc w:val="both"/>
        <w:textAlignment w:val="auto"/>
        <w:outlineLvl w:val="9"/>
        <w:rPr>
          <w:rFonts w:hint="eastAsia" w:ascii="仿宋_GB2312" w:hAnsi="宋体"/>
          <w:sz w:val="32"/>
        </w:rPr>
      </w:pPr>
      <w:r>
        <w:rPr>
          <w:rFonts w:hint="eastAsia" w:ascii="仿宋_GB2312" w:hAnsi="宋体"/>
          <w:sz w:val="32"/>
        </w:rPr>
        <w:t>6</w:t>
      </w:r>
      <w:r>
        <w:rPr>
          <w:rFonts w:hint="eastAsia" w:ascii="仿宋_GB2312" w:hAnsi="宋体"/>
          <w:sz w:val="32"/>
          <w:lang w:val="en-US" w:eastAsia="zh-CN"/>
        </w:rPr>
        <w:t>.</w:t>
      </w:r>
      <w:r>
        <w:rPr>
          <w:rFonts w:hint="eastAsia" w:ascii="仿宋_GB2312" w:hAnsi="宋体"/>
          <w:sz w:val="32"/>
        </w:rPr>
        <w:t>推动党中央治国理政新理念新思想新战略进教材、进课堂、进头脑有效途径的研究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576" w:right="0" w:rightChars="0" w:hanging="579" w:hangingChars="180"/>
        <w:jc w:val="both"/>
        <w:textAlignment w:val="auto"/>
        <w:outlineLvl w:val="9"/>
        <w:rPr>
          <w:rFonts w:hint="eastAsia" w:ascii="仿宋_GB2312" w:hAnsi="宋体"/>
          <w:sz w:val="32"/>
        </w:rPr>
      </w:pPr>
      <w:r>
        <w:rPr>
          <w:rFonts w:hint="eastAsia" w:ascii="仿宋_GB2312" w:hAnsi="宋体"/>
          <w:sz w:val="32"/>
        </w:rPr>
        <w:t>7</w:t>
      </w:r>
      <w:r>
        <w:rPr>
          <w:rFonts w:hint="eastAsia" w:ascii="仿宋_GB2312" w:hAnsi="宋体"/>
          <w:sz w:val="32"/>
          <w:lang w:val="en-US" w:eastAsia="zh-CN"/>
        </w:rPr>
        <w:t>.</w:t>
      </w:r>
      <w:r>
        <w:rPr>
          <w:rFonts w:hint="eastAsia" w:ascii="仿宋_GB2312" w:hAnsi="宋体"/>
          <w:sz w:val="32"/>
        </w:rPr>
        <w:t>当代中国思想政治理论课特色教学实践的理论建构研究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576" w:right="0" w:rightChars="0" w:hanging="579" w:hangingChars="180"/>
        <w:jc w:val="both"/>
        <w:textAlignment w:val="auto"/>
        <w:outlineLvl w:val="9"/>
        <w:rPr>
          <w:rFonts w:hint="eastAsia" w:ascii="仿宋_GB2312" w:hAnsi="宋体"/>
          <w:sz w:val="32"/>
        </w:rPr>
      </w:pPr>
      <w:r>
        <w:rPr>
          <w:rFonts w:hint="eastAsia" w:ascii="仿宋_GB2312" w:hAnsi="宋体"/>
          <w:sz w:val="32"/>
        </w:rPr>
        <w:t>8</w:t>
      </w:r>
      <w:r>
        <w:rPr>
          <w:rFonts w:hint="eastAsia" w:ascii="仿宋_GB2312" w:hAnsi="宋体"/>
          <w:sz w:val="32"/>
          <w:lang w:val="en-US" w:eastAsia="zh-CN"/>
        </w:rPr>
        <w:t>.</w:t>
      </w:r>
      <w:r>
        <w:rPr>
          <w:rFonts w:hint="eastAsia" w:ascii="仿宋_GB2312" w:hAnsi="宋体"/>
          <w:sz w:val="32"/>
        </w:rPr>
        <w:t>新媒体环境下高校宣传思想工作“立体化”模式研究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576" w:right="0" w:rightChars="0" w:hanging="579" w:hangingChars="180"/>
        <w:jc w:val="both"/>
        <w:textAlignment w:val="auto"/>
        <w:outlineLvl w:val="9"/>
        <w:rPr>
          <w:rFonts w:hint="eastAsia" w:ascii="仿宋_GB2312" w:hAnsi="宋体"/>
          <w:sz w:val="32"/>
        </w:rPr>
      </w:pPr>
      <w:r>
        <w:rPr>
          <w:rFonts w:hint="eastAsia" w:ascii="仿宋_GB2312" w:hAnsi="宋体"/>
          <w:sz w:val="32"/>
        </w:rPr>
        <w:t>9</w:t>
      </w:r>
      <w:r>
        <w:rPr>
          <w:rFonts w:hint="eastAsia" w:ascii="仿宋_GB2312" w:hAnsi="宋体"/>
          <w:sz w:val="32"/>
          <w:lang w:val="en-US" w:eastAsia="zh-CN"/>
        </w:rPr>
        <w:t>.</w:t>
      </w:r>
      <w:r>
        <w:rPr>
          <w:rFonts w:hint="eastAsia" w:ascii="仿宋_GB2312" w:hAnsi="宋体"/>
          <w:sz w:val="32"/>
        </w:rPr>
        <w:t>高校专业教师与思政教育工作者协同育人机制研究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576" w:right="0" w:rightChars="0" w:hanging="550" w:hangingChars="180"/>
        <w:jc w:val="both"/>
        <w:textAlignment w:val="auto"/>
        <w:outlineLvl w:val="9"/>
        <w:rPr>
          <w:rFonts w:hint="eastAsia" w:ascii="仿宋_GB2312" w:hAnsi="宋体"/>
          <w:spacing w:val="-8"/>
          <w:sz w:val="32"/>
        </w:rPr>
      </w:pPr>
      <w:r>
        <w:rPr>
          <w:rFonts w:hint="eastAsia" w:ascii="仿宋_GB2312" w:hAnsi="宋体"/>
          <w:spacing w:val="-8"/>
          <w:sz w:val="32"/>
        </w:rPr>
        <w:t>10</w:t>
      </w:r>
      <w:r>
        <w:rPr>
          <w:rFonts w:hint="eastAsia" w:ascii="仿宋_GB2312" w:hAnsi="宋体"/>
          <w:spacing w:val="-8"/>
          <w:sz w:val="32"/>
          <w:lang w:val="en-US" w:eastAsia="zh-CN"/>
        </w:rPr>
        <w:t>.</w:t>
      </w:r>
      <w:r>
        <w:rPr>
          <w:rFonts w:hint="eastAsia" w:ascii="仿宋_GB2312" w:hAnsi="宋体"/>
          <w:spacing w:val="-8"/>
          <w:sz w:val="32"/>
        </w:rPr>
        <w:t>研究性学习理念下高校思想政治理论课教学的改革与实践研究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576" w:right="0" w:rightChars="0" w:hanging="579" w:hangingChars="180"/>
        <w:jc w:val="both"/>
        <w:textAlignment w:val="auto"/>
        <w:outlineLvl w:val="9"/>
        <w:rPr>
          <w:rFonts w:hint="eastAsia" w:ascii="仿宋_GB2312" w:hAnsi="宋体"/>
          <w:sz w:val="32"/>
        </w:rPr>
      </w:pPr>
      <w:r>
        <w:rPr>
          <w:rFonts w:hint="eastAsia" w:ascii="仿宋_GB2312" w:hAnsi="宋体"/>
          <w:sz w:val="32"/>
        </w:rPr>
        <w:t>11</w:t>
      </w:r>
      <w:r>
        <w:rPr>
          <w:rFonts w:hint="eastAsia" w:ascii="仿宋_GB2312" w:hAnsi="宋体"/>
          <w:sz w:val="32"/>
          <w:lang w:val="en-US" w:eastAsia="zh-CN"/>
        </w:rPr>
        <w:t>.</w:t>
      </w:r>
      <w:r>
        <w:rPr>
          <w:rFonts w:hint="eastAsia" w:ascii="仿宋_GB2312" w:hAnsi="宋体"/>
          <w:sz w:val="32"/>
        </w:rPr>
        <w:t>培养社会主义核心价值观与深化高校教师师德建设研究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576" w:right="0" w:rightChars="0" w:hanging="579" w:hangingChars="180"/>
        <w:jc w:val="both"/>
        <w:textAlignment w:val="auto"/>
        <w:outlineLvl w:val="9"/>
        <w:rPr>
          <w:rFonts w:hint="eastAsia" w:ascii="仿宋_GB2312" w:hAnsi="宋体"/>
          <w:sz w:val="32"/>
        </w:rPr>
      </w:pPr>
      <w:r>
        <w:rPr>
          <w:rFonts w:hint="eastAsia" w:ascii="仿宋_GB2312" w:hAnsi="宋体"/>
          <w:sz w:val="32"/>
        </w:rPr>
        <w:t>12</w:t>
      </w:r>
      <w:r>
        <w:rPr>
          <w:rFonts w:hint="eastAsia" w:ascii="仿宋_GB2312" w:hAnsi="宋体"/>
          <w:sz w:val="32"/>
          <w:lang w:val="en-US" w:eastAsia="zh-CN"/>
        </w:rPr>
        <w:t>.</w:t>
      </w:r>
      <w:r>
        <w:rPr>
          <w:rFonts w:hint="eastAsia" w:ascii="仿宋_GB2312" w:hAnsi="宋体"/>
          <w:sz w:val="32"/>
        </w:rPr>
        <w:t>培养社会主义核心价值观与弘扬大学精神研究</w:t>
      </w:r>
    </w:p>
    <w:p>
      <w:pPr>
        <w:spacing w:beforeLines="0" w:afterLines="0"/>
        <w:ind w:left="315" w:hanging="483" w:hangingChars="150"/>
        <w:rPr>
          <w:rFonts w:hint="default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A6B13"/>
    <w:rsid w:val="060119B8"/>
    <w:rsid w:val="0EEF2D33"/>
    <w:rsid w:val="131B2181"/>
    <w:rsid w:val="17966F06"/>
    <w:rsid w:val="2E237079"/>
    <w:rsid w:val="447E48C3"/>
    <w:rsid w:val="49947A02"/>
    <w:rsid w:val="52826A08"/>
    <w:rsid w:val="545333F3"/>
    <w:rsid w:val="59AD0726"/>
    <w:rsid w:val="5B667D44"/>
    <w:rsid w:val="5E6F3B4D"/>
    <w:rsid w:val="6D7B3D19"/>
    <w:rsid w:val="6FB547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outlineLvl w:val="0"/>
    </w:pPr>
    <w:rPr>
      <w:rFonts w:ascii="黑体" w:hAnsi="黑体" w:eastAsia="黑体" w:cs="Times New Roman"/>
      <w:kern w:val="44"/>
      <w:sz w:val="32"/>
      <w:szCs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560" w:lineRule="exact"/>
      <w:outlineLvl w:val="1"/>
    </w:pPr>
    <w:rPr>
      <w:rFonts w:hint="eastAsia" w:ascii="楷体_GB2312" w:hAnsi="楷体_GB2312" w:eastAsia="楷体_GB2312" w:cs="Times New Roman"/>
      <w:sz w:val="32"/>
      <w:szCs w:val="32"/>
    </w:rPr>
  </w:style>
  <w:style w:type="paragraph" w:styleId="4">
    <w:name w:val="heading 3"/>
    <w:basedOn w:val="1"/>
    <w:next w:val="1"/>
    <w:link w:val="7"/>
    <w:unhideWhenUsed/>
    <w:qFormat/>
    <w:uiPriority w:val="0"/>
    <w:pPr>
      <w:keepNext/>
      <w:keepLines/>
      <w:spacing w:line="560" w:lineRule="exact"/>
      <w:outlineLvl w:val="2"/>
    </w:pPr>
    <w:rPr>
      <w:rFonts w:ascii="仿宋_GB2312" w:hAnsi="仿宋_GB2312" w:eastAsia="仿宋_GB2312" w:cs="Times New Roman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Char"/>
    <w:link w:val="4"/>
    <w:qFormat/>
    <w:uiPriority w:val="0"/>
    <w:rPr>
      <w:rFonts w:hint="default" w:ascii="仿宋_GB2312" w:hAnsi="仿宋_GB2312" w:eastAsia="仿宋_GB2312" w:cs="Times New Roman"/>
      <w:b/>
      <w:kern w:val="2"/>
      <w:sz w:val="32"/>
      <w:szCs w:val="32"/>
      <w:lang w:val="en-US" w:eastAsia="zh-CN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zhaoxinlei</dc:creator>
  <lastModifiedBy>Administrator</lastModifiedBy>
  <dcterms:modified xsi:type="dcterms:W3CDTF">2016-11-08T02:02:07Z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