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2D2D2D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2D2D2D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3"/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河南省教育科学规划</w:t>
      </w:r>
      <w:bookmarkStart w:id="0" w:name="_GoBack"/>
      <w:bookmarkEnd w:id="0"/>
      <w:r>
        <w:rPr>
          <w:rStyle w:val="3"/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2017年度重大招标课题指南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3"/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1．河南教育事业改革与发展重大问题研究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2．河南省教育扶贫政策与路径研究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3．河南省教育信息化资源整合问题研究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4.河南省高校教育智库建设问题与对策研究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5．河南省教育系统经济责任审计评价指标体系研究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6．河南省高等教育资源优化与结构布局战略研究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7．分类发展模式下高校财政经费核拨机制研究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8．河南省高校内部治理结构与运行机制创新问题研究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9．河南高等教育优势特色学科建设问题研究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10．高校协同创新中心绩效评价体系构建研究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11．河南省现代职业教育体系构建研究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12．河南省中等职业教育资源整合问题研究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13．河南省基础教育现代化问题研究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14．河南省中小学学生生活状况调查研究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15．河南省中小学学生体质健康状况研究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16．河南省中小学教师流动问题研究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17．河南中小学教师职业幸福感调查研究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18．河南省农村寄宿制学校建设问题研究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19．河南省普惠性学前教育发展问题研究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D2D2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28"/>
          <w:szCs w:val="28"/>
          <w:lang w:val="en-US" w:eastAsia="zh-CN" w:bidi="ar"/>
        </w:rPr>
        <w:t>　　20．河南省幼儿教育质量评估与监测体系研究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03DF"/>
    <w:rsid w:val="0D2771C8"/>
    <w:rsid w:val="1FEB03DF"/>
    <w:rsid w:val="2AB24FD7"/>
    <w:rsid w:val="6A1F40BF"/>
    <w:rsid w:val="7B7E75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D2D2D"/>
      <w:u w:val="none"/>
    </w:rPr>
  </w:style>
  <w:style w:type="character" w:styleId="5">
    <w:name w:val="Hyperlink"/>
    <w:basedOn w:val="2"/>
    <w:uiPriority w:val="0"/>
    <w:rPr>
      <w:color w:val="2D2D2D"/>
      <w:u w:val="none"/>
    </w:rPr>
  </w:style>
  <w:style w:type="character" w:customStyle="1" w:styleId="7">
    <w:name w:val="bsharetext"/>
    <w:basedOn w:val="2"/>
    <w:uiPriority w:val="0"/>
  </w:style>
  <w:style w:type="character" w:customStyle="1" w:styleId="8">
    <w:name w:val="current"/>
    <w:basedOn w:val="2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9">
    <w:name w:val="disabled"/>
    <w:basedOn w:val="2"/>
    <w:uiPriority w:val="0"/>
    <w:rPr>
      <w:color w:val="929292"/>
      <w:bdr w:val="single" w:color="929292" w:sz="6" w:space="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2016-06-02T00:46:00Z</dcterms:created>
  <dc:creator>Administrator</dc:creator>
  <lastModifiedBy>Administrator</lastModifiedBy>
  <dcterms:modified xsi:type="dcterms:W3CDTF">2016-06-02T01:27:32Z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